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Cs/>
          <w:spacing w:val="6"/>
          <w:szCs w:val="32"/>
        </w:rPr>
      </w:pPr>
      <w:r>
        <w:rPr>
          <w:rFonts w:hint="eastAsia" w:ascii="黑体" w:hAnsi="黑体" w:eastAsia="黑体"/>
          <w:bCs/>
          <w:spacing w:val="6"/>
          <w:szCs w:val="32"/>
        </w:rPr>
        <w:t>附件1</w:t>
      </w:r>
    </w:p>
    <w:p>
      <w:pPr>
        <w:spacing w:line="360" w:lineRule="auto"/>
        <w:jc w:val="center"/>
        <w:rPr>
          <w:rFonts w:eastAsia="长城小标宋体"/>
          <w:b/>
          <w:spacing w:val="6"/>
          <w:sz w:val="44"/>
          <w:szCs w:val="44"/>
        </w:rPr>
      </w:pPr>
      <w:bookmarkStart w:id="0" w:name="_GoBack"/>
      <w:r>
        <w:rPr>
          <w:rFonts w:eastAsia="长城小标宋体"/>
          <w:b/>
          <w:spacing w:val="6"/>
          <w:sz w:val="44"/>
          <w:szCs w:val="44"/>
        </w:rPr>
        <w:t>研究开发机构和高等院校科技成果转化</w:t>
      </w:r>
    </w:p>
    <w:p>
      <w:pPr>
        <w:spacing w:line="360" w:lineRule="auto"/>
        <w:jc w:val="center"/>
        <w:rPr>
          <w:rFonts w:hint="eastAsia" w:eastAsia="长城小标宋体"/>
          <w:b/>
          <w:spacing w:val="6"/>
          <w:sz w:val="44"/>
          <w:szCs w:val="44"/>
        </w:rPr>
      </w:pPr>
      <w:r>
        <w:rPr>
          <w:rFonts w:eastAsia="长城小标宋体"/>
          <w:b/>
          <w:spacing w:val="6"/>
          <w:sz w:val="44"/>
          <w:szCs w:val="44"/>
        </w:rPr>
        <w:t>年度报告</w:t>
      </w:r>
    </w:p>
    <w:bookmarkEnd w:id="0"/>
    <w:p>
      <w:pPr>
        <w:spacing w:line="360" w:lineRule="auto"/>
        <w:jc w:val="center"/>
        <w:rPr>
          <w:rFonts w:eastAsia="长城小标宋体"/>
          <w:b/>
          <w:spacing w:val="6"/>
          <w:sz w:val="44"/>
          <w:szCs w:val="44"/>
        </w:rPr>
      </w:pPr>
      <w:r>
        <w:rPr>
          <w:rFonts w:hint="eastAsia" w:ascii="楷体_GB2312" w:hAnsi="楷体_GB2312" w:eastAsia="楷体_GB2312"/>
          <w:b/>
          <w:spacing w:val="6"/>
          <w:sz w:val="36"/>
          <w:szCs w:val="44"/>
        </w:rPr>
        <w:t>（      年）</w:t>
      </w:r>
    </w:p>
    <w:p>
      <w:pPr>
        <w:spacing w:line="360" w:lineRule="auto"/>
        <w:jc w:val="center"/>
        <w:rPr>
          <w:rFonts w:eastAsia="宋体"/>
          <w:sz w:val="21"/>
          <w:szCs w:val="28"/>
        </w:rPr>
      </w:pPr>
    </w:p>
    <w:p>
      <w:pPr>
        <w:spacing w:line="360" w:lineRule="auto"/>
        <w:jc w:val="center"/>
        <w:rPr>
          <w:rFonts w:eastAsia="宋体"/>
          <w:sz w:val="21"/>
        </w:rPr>
      </w:pPr>
    </w:p>
    <w:p>
      <w:pPr>
        <w:spacing w:line="360" w:lineRule="auto"/>
        <w:jc w:val="center"/>
        <w:rPr>
          <w:rFonts w:hint="eastAsia" w:ascii="仿宋_GB2312"/>
          <w:szCs w:val="32"/>
        </w:rPr>
      </w:pPr>
    </w:p>
    <w:tbl>
      <w:tblPr>
        <w:tblStyle w:val="4"/>
        <w:tblW w:w="6501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15"/>
        <w:gridCol w:w="1654"/>
        <w:gridCol w:w="509"/>
        <w:gridCol w:w="1812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15" w:type="dxa"/>
            <w:vAlign w:val="bottom"/>
          </w:tcPr>
          <w:p>
            <w:pPr>
              <w:jc w:val="distribute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单位（盖章）：</w:t>
            </w:r>
          </w:p>
        </w:tc>
        <w:tc>
          <w:tcPr>
            <w:tcW w:w="4486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34" w:hRule="atLeast"/>
          <w:jc w:val="center"/>
        </w:trPr>
        <w:tc>
          <w:tcPr>
            <w:tcW w:w="2015" w:type="dxa"/>
            <w:tcBorders>
              <w:bottom w:val="nil"/>
            </w:tcBorders>
            <w:vAlign w:val="bottom"/>
          </w:tcPr>
          <w:p>
            <w:pPr>
              <w:jc w:val="distribute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主管部门：</w:t>
            </w:r>
          </w:p>
        </w:tc>
        <w:tc>
          <w:tcPr>
            <w:tcW w:w="448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015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填报日期：</w:t>
            </w:r>
          </w:p>
        </w:tc>
        <w:tc>
          <w:tcPr>
            <w:tcW w:w="1654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509" w:type="dxa"/>
            <w:tcBorders>
              <w:top w:val="single" w:color="auto" w:sz="6" w:space="0"/>
              <w:bottom w:val="nil"/>
            </w:tcBorders>
            <w:vAlign w:val="bottom"/>
          </w:tcPr>
          <w:p>
            <w:pPr>
              <w:jc w:val="lef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年</w:t>
            </w:r>
          </w:p>
        </w:tc>
        <w:tc>
          <w:tcPr>
            <w:tcW w:w="1812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511" w:type="dxa"/>
            <w:tcBorders>
              <w:top w:val="single" w:color="auto" w:sz="6" w:space="0"/>
              <w:bottom w:val="nil"/>
            </w:tcBorders>
            <w:vAlign w:val="bottom"/>
          </w:tcPr>
          <w:p>
            <w:pPr>
              <w:jc w:val="lef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月</w:t>
            </w:r>
          </w:p>
        </w:tc>
      </w:tr>
    </w:tbl>
    <w:p>
      <w:pPr>
        <w:spacing w:line="360" w:lineRule="auto"/>
        <w:jc w:val="center"/>
        <w:rPr>
          <w:rFonts w:eastAsia="宋体"/>
          <w:b/>
          <w:bCs/>
          <w:sz w:val="21"/>
        </w:rPr>
      </w:pPr>
    </w:p>
    <w:p>
      <w:pPr>
        <w:spacing w:line="360" w:lineRule="auto"/>
        <w:jc w:val="center"/>
        <w:rPr>
          <w:rFonts w:eastAsia="宋体"/>
          <w:b/>
          <w:bCs/>
          <w:sz w:val="21"/>
        </w:rPr>
      </w:pPr>
    </w:p>
    <w:p>
      <w:pPr>
        <w:adjustRightInd w:val="0"/>
        <w:snapToGrid w:val="0"/>
        <w:spacing w:line="353" w:lineRule="auto"/>
        <w:jc w:val="center"/>
        <w:outlineLvl w:val="0"/>
        <w:rPr>
          <w:rFonts w:hint="eastAsia" w:ascii="楷体_GB2312" w:hAnsi="楷体_GB2312" w:eastAsia="楷体_GB2312"/>
          <w:b/>
          <w:bCs/>
          <w:szCs w:val="32"/>
        </w:rPr>
      </w:pPr>
    </w:p>
    <w:p>
      <w:pPr>
        <w:adjustRightInd w:val="0"/>
        <w:snapToGrid w:val="0"/>
        <w:spacing w:line="353" w:lineRule="auto"/>
        <w:jc w:val="center"/>
        <w:outlineLvl w:val="0"/>
        <w:rPr>
          <w:rFonts w:hint="eastAsia" w:ascii="楷体_GB2312" w:hAnsi="楷体_GB2312" w:eastAsia="楷体_GB2312"/>
          <w:b/>
          <w:bCs/>
          <w:szCs w:val="32"/>
        </w:rPr>
      </w:pPr>
    </w:p>
    <w:p>
      <w:pPr>
        <w:adjustRightInd w:val="0"/>
        <w:snapToGrid w:val="0"/>
        <w:spacing w:line="353" w:lineRule="auto"/>
        <w:jc w:val="center"/>
        <w:outlineLvl w:val="0"/>
        <w:rPr>
          <w:rFonts w:hint="eastAsia" w:ascii="楷体_GB2312" w:hAnsi="楷体_GB2312" w:eastAsia="楷体_GB2312"/>
          <w:b/>
          <w:bCs/>
          <w:szCs w:val="32"/>
        </w:rPr>
      </w:pPr>
    </w:p>
    <w:p>
      <w:pPr>
        <w:adjustRightInd w:val="0"/>
        <w:snapToGrid w:val="0"/>
        <w:spacing w:line="353" w:lineRule="auto"/>
        <w:jc w:val="center"/>
        <w:outlineLvl w:val="0"/>
        <w:rPr>
          <w:rFonts w:hint="eastAsia" w:ascii="楷体_GB2312" w:hAnsi="楷体_GB2312" w:eastAsia="楷体_GB2312"/>
          <w:b/>
          <w:bCs/>
          <w:szCs w:val="32"/>
        </w:rPr>
      </w:pPr>
    </w:p>
    <w:p>
      <w:pPr>
        <w:adjustRightInd w:val="0"/>
        <w:snapToGrid w:val="0"/>
        <w:spacing w:before="100" w:beforeAutospacing="1" w:line="353" w:lineRule="auto"/>
        <w:ind w:firstLine="2318" w:firstLineChars="750"/>
        <w:jc w:val="left"/>
        <w:outlineLvl w:val="0"/>
        <w:rPr>
          <w:rFonts w:eastAsia="黑体"/>
          <w:szCs w:val="32"/>
        </w:rPr>
      </w:pPr>
      <w:r>
        <w:rPr>
          <w:rFonts w:hint="eastAsia" w:ascii="楷体_GB2312" w:hAnsi="楷体_GB2312" w:eastAsia="楷体_GB2312"/>
          <w:b/>
          <w:bCs/>
          <w:szCs w:val="32"/>
        </w:rPr>
        <w:t>贵州省科技厅   贵州省财政厅</w:t>
      </w: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一、</w:t>
      </w:r>
      <w:r>
        <w:rPr>
          <w:rFonts w:hint="eastAsia" w:eastAsia="黑体"/>
          <w:szCs w:val="32"/>
        </w:rPr>
        <w:t>单位</w:t>
      </w:r>
      <w:r>
        <w:rPr>
          <w:rFonts w:eastAsia="黑体"/>
          <w:szCs w:val="32"/>
        </w:rPr>
        <w:t>基本情况</w:t>
      </w:r>
    </w:p>
    <w:tbl>
      <w:tblPr>
        <w:tblStyle w:val="4"/>
        <w:tblW w:w="8752" w:type="dxa"/>
        <w:jc w:val="center"/>
        <w:tblInd w:w="-11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85" w:type="dxa"/>
        </w:tblCellMar>
      </w:tblPr>
      <w:tblGrid>
        <w:gridCol w:w="1590"/>
        <w:gridCol w:w="1164"/>
        <w:gridCol w:w="1128"/>
        <w:gridCol w:w="1414"/>
        <w:gridCol w:w="1762"/>
        <w:gridCol w:w="16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邮政编码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省（直辖市、自治区）市（县）区路（街道）号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单位性质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单位网址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法定代表人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传真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所在部门、职务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ind w:left="-170" w:leftChars="-110" w:hanging="169" w:hangingChars="74"/>
              <w:rPr>
                <w:rFonts w:hint="eastAsia" w:ascii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办公电话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85" w:type="dxa"/>
          </w:tblCellMar>
        </w:tblPrEx>
        <w:trPr>
          <w:trHeight w:val="22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电子邮件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传真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before="100" w:beforeAutospacing="1" w:line="353" w:lineRule="auto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科技成果转移转化情况</w:t>
      </w:r>
    </w:p>
    <w:p>
      <w:pPr>
        <w:spacing w:after="217" w:afterLines="50"/>
        <w:ind w:firstLine="616" w:firstLineChars="200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（一）科技成果转移转化总体情况</w:t>
      </w:r>
    </w:p>
    <w:tbl>
      <w:tblPr>
        <w:tblStyle w:val="4"/>
        <w:tblW w:w="8772" w:type="dxa"/>
        <w:jc w:val="center"/>
        <w:tblInd w:w="-2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8"/>
        <w:gridCol w:w="1604"/>
        <w:gridCol w:w="1996"/>
        <w:gridCol w:w="708"/>
        <w:gridCol w:w="645"/>
        <w:gridCol w:w="627"/>
        <w:gridCol w:w="571"/>
        <w:gridCol w:w="645"/>
        <w:gridCol w:w="8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5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序号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>
            <w:pPr>
              <w:ind w:left="-197" w:leftChars="-64" w:firstLine="198" w:firstLineChars="87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  目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2015年度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2016年度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总计</w:t>
            </w:r>
          </w:p>
        </w:tc>
        <w:tc>
          <w:tcPr>
            <w:tcW w:w="1272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其中：</w:t>
            </w:r>
          </w:p>
        </w:tc>
        <w:tc>
          <w:tcPr>
            <w:tcW w:w="5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总计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/>
                <w:sz w:val="24"/>
              </w:rPr>
              <w:t>其中：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黑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财政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资助</w:t>
            </w:r>
          </w:p>
        </w:tc>
        <w:tc>
          <w:tcPr>
            <w:tcW w:w="62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中央财政资助</w:t>
            </w:r>
          </w:p>
        </w:tc>
        <w:tc>
          <w:tcPr>
            <w:tcW w:w="5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财政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资助</w:t>
            </w:r>
          </w:p>
        </w:tc>
        <w:tc>
          <w:tcPr>
            <w:tcW w:w="80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中央财政资助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以转让方式转化科技成果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合同项数（项）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转让收入（万元）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以许可方式转化科技成果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合同项数（项）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许可收入（万元）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以作价投资方式转化科技成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合同项数（项）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投资价值（万元）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小计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以上三项小计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合同项数（项）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总收入（万元）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四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产学研合作情况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技术开发、咨询、服务项目合同数（项）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技术开发、咨询、服务项目合同金额（万元）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－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合计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以上一、二、三、四项合计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科技成果转让、许可、作价投资项目和技术开发、咨询、服务合同项目数（项）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科技成果转让、许可、作价投资项目和技术开发、咨询、服务项目合同总收入（万元）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restart"/>
            <w:vAlign w:val="center"/>
          </w:tcPr>
          <w:p>
            <w:pPr>
              <w:ind w:left="-212" w:leftChars="-69" w:firstLine="139" w:firstLineChars="6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五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其他相关指标</w:t>
            </w: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与企业共建研发机构、转移机构、转化服务平台数量（个）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在外兼职从事成果转化人员和离岗创业人员数（人）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创设新公司和参股新公司数（个）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ind w:left="154" w:leftChars="5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单位认为其他需报告的指标（可不填）</w:t>
            </w:r>
          </w:p>
        </w:tc>
        <w:tc>
          <w:tcPr>
            <w:tcW w:w="7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ind w:left="154" w:leftChars="50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after="217" w:afterLines="50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 xml:space="preserve"> </w:t>
      </w:r>
      <w:r>
        <w:rPr>
          <w:rFonts w:hint="eastAsia" w:ascii="楷体" w:hAnsi="楷体" w:eastAsia="楷体"/>
          <w:sz w:val="24"/>
          <w:szCs w:val="32"/>
        </w:rPr>
        <w:t>注：表中“—”的地方不用填内容。“其他需要报告指标”由单位自行判断填报，可以填标准制定等相关情况。</w:t>
      </w:r>
    </w:p>
    <w:p>
      <w:pPr>
        <w:spacing w:after="217" w:afterLines="50"/>
        <w:ind w:firstLine="616" w:firstLineChars="200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（二）科技成果转化清单</w:t>
      </w:r>
    </w:p>
    <w:p>
      <w:pPr>
        <w:spacing w:after="217" w:afterLines="50"/>
        <w:ind w:firstLine="616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表1：以转让、许可、作价投资方式转化成果</w:t>
      </w:r>
    </w:p>
    <w:tbl>
      <w:tblPr>
        <w:tblStyle w:val="4"/>
        <w:tblW w:w="882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04"/>
        <w:gridCol w:w="1404"/>
        <w:gridCol w:w="890"/>
        <w:gridCol w:w="630"/>
        <w:gridCol w:w="349"/>
        <w:gridCol w:w="350"/>
        <w:gridCol w:w="411"/>
        <w:gridCol w:w="917"/>
        <w:gridCol w:w="972"/>
        <w:gridCol w:w="812"/>
        <w:gridCol w:w="6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成果名称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转化金额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（万元）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定价方式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转化去向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协议定价</w:t>
            </w:r>
          </w:p>
        </w:tc>
        <w:tc>
          <w:tcPr>
            <w:tcW w:w="349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挂牌交易</w:t>
            </w:r>
          </w:p>
        </w:tc>
        <w:tc>
          <w:tcPr>
            <w:tcW w:w="3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拍卖</w:t>
            </w:r>
          </w:p>
        </w:tc>
        <w:tc>
          <w:tcPr>
            <w:tcW w:w="411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评估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境内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境外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59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34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35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41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中小微企业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其他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企业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非企业单位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1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8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（可加页）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adjustRightInd w:val="0"/>
        <w:snapToGrid w:val="0"/>
        <w:spacing w:line="353" w:lineRule="auto"/>
        <w:outlineLvl w:val="0"/>
        <w:rPr>
          <w:rFonts w:ascii="楷体_GB2312" w:hAnsi="楷体_GB2312" w:eastAsia="楷体_GB2312"/>
          <w:sz w:val="24"/>
          <w:szCs w:val="32"/>
        </w:rPr>
      </w:pPr>
      <w:r>
        <w:rPr>
          <w:rFonts w:hint="eastAsia" w:ascii="楷体_GB2312" w:hAnsi="楷体_GB2312" w:eastAsia="楷体_GB2312"/>
          <w:sz w:val="24"/>
          <w:szCs w:val="32"/>
        </w:rPr>
        <w:t xml:space="preserve">  </w:t>
      </w:r>
    </w:p>
    <w:p>
      <w:pPr>
        <w:adjustRightInd w:val="0"/>
        <w:snapToGrid w:val="0"/>
        <w:spacing w:line="353" w:lineRule="auto"/>
        <w:ind w:firstLine="228" w:firstLineChars="100"/>
        <w:outlineLvl w:val="0"/>
        <w:rPr>
          <w:rFonts w:hint="eastAsia" w:ascii="楷体_GB2312" w:hAnsi="楷体_GB2312" w:eastAsia="楷体_GB2312"/>
          <w:sz w:val="24"/>
          <w:szCs w:val="32"/>
        </w:rPr>
      </w:pPr>
      <w:r>
        <w:rPr>
          <w:rFonts w:hint="eastAsia" w:ascii="楷体_GB2312" w:hAnsi="楷体_GB2312" w:eastAsia="楷体_GB2312"/>
          <w:sz w:val="24"/>
          <w:szCs w:val="32"/>
        </w:rPr>
        <w:t>注：1.定价方式、转化去向栏目，在相关列举内容栏目空格中填“是”。</w:t>
      </w:r>
    </w:p>
    <w:p>
      <w:pPr>
        <w:adjustRightInd w:val="0"/>
        <w:snapToGrid w:val="0"/>
        <w:spacing w:line="353" w:lineRule="auto"/>
        <w:outlineLvl w:val="0"/>
        <w:rPr>
          <w:rFonts w:ascii="楷体_GB2312" w:hAnsi="楷体_GB2312" w:eastAsia="楷体_GB2312"/>
          <w:sz w:val="24"/>
          <w:szCs w:val="32"/>
        </w:rPr>
      </w:pPr>
      <w:r>
        <w:rPr>
          <w:rFonts w:hint="eastAsia" w:ascii="楷体_GB2312" w:hAnsi="楷体_GB2312" w:eastAsia="楷体_GB2312"/>
          <w:sz w:val="24"/>
          <w:szCs w:val="32"/>
        </w:rPr>
        <w:t xml:space="preserve">      2.本表转化金额合计与第二部分（一）中科技成果转让、许可、作价投资合计数相同。</w:t>
      </w:r>
    </w:p>
    <w:p>
      <w:pPr>
        <w:adjustRightInd w:val="0"/>
        <w:snapToGrid w:val="0"/>
        <w:spacing w:before="217" w:beforeLines="50" w:line="353" w:lineRule="auto"/>
        <w:outlineLvl w:val="0"/>
        <w:rPr>
          <w:rFonts w:hint="eastAsia" w:ascii="楷体_GB2312" w:hAnsi="楷体_GB2312" w:eastAsia="楷体_GB2312"/>
          <w:sz w:val="24"/>
          <w:szCs w:val="32"/>
        </w:rPr>
      </w:pPr>
    </w:p>
    <w:p>
      <w:pPr>
        <w:spacing w:after="217" w:afterLines="50"/>
        <w:ind w:firstLine="616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表2：技术开发、咨询、服务项目</w:t>
      </w:r>
    </w:p>
    <w:tbl>
      <w:tblPr>
        <w:tblStyle w:val="4"/>
        <w:tblW w:w="88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36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35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jc w:val="center"/>
              <w:outlineLvl w:val="0"/>
              <w:rPr>
                <w:rFonts w:hint="eastAsia" w:ascii="仿宋_GB2312" w:hAnsi="黑体"/>
                <w:sz w:val="24"/>
                <w:szCs w:val="32"/>
              </w:rPr>
            </w:pPr>
            <w:r>
              <w:rPr>
                <w:rFonts w:hint="eastAsia" w:ascii="仿宋_GB2312" w:hAnsi="黑体"/>
                <w:sz w:val="24"/>
                <w:szCs w:val="32"/>
              </w:rPr>
              <w:t>序号</w:t>
            </w:r>
          </w:p>
        </w:tc>
        <w:tc>
          <w:tcPr>
            <w:tcW w:w="4536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jc w:val="center"/>
              <w:outlineLvl w:val="0"/>
              <w:rPr>
                <w:rFonts w:hint="eastAsia" w:ascii="仿宋_GB2312" w:hAnsi="黑体"/>
                <w:sz w:val="30"/>
                <w:szCs w:val="32"/>
              </w:rPr>
            </w:pPr>
            <w:r>
              <w:rPr>
                <w:rFonts w:hint="eastAsia" w:ascii="仿宋_GB2312" w:hAnsi="黑体"/>
                <w:sz w:val="24"/>
                <w:szCs w:val="32"/>
              </w:rPr>
              <w:t>技术开发、咨询、服务项目名称</w:t>
            </w:r>
          </w:p>
        </w:tc>
        <w:tc>
          <w:tcPr>
            <w:tcW w:w="3194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jc w:val="center"/>
              <w:outlineLvl w:val="0"/>
              <w:rPr>
                <w:rFonts w:hint="eastAsia" w:ascii="仿宋_GB2312" w:hAnsi="黑体"/>
                <w:sz w:val="30"/>
                <w:szCs w:val="32"/>
              </w:rPr>
            </w:pPr>
            <w:r>
              <w:rPr>
                <w:rFonts w:hint="eastAsia" w:ascii="仿宋_GB2312" w:hAnsi="黑体"/>
                <w:sz w:val="24"/>
                <w:szCs w:val="3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35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456" w:firstLineChars="200"/>
              <w:outlineLvl w:val="0"/>
              <w:rPr>
                <w:rFonts w:hint="eastAsia" w:ascii="仿宋_GB2312" w:hAnsi="楷体_GB2312"/>
                <w:sz w:val="24"/>
                <w:szCs w:val="32"/>
              </w:rPr>
            </w:pPr>
            <w:r>
              <w:rPr>
                <w:rFonts w:hint="eastAsia" w:ascii="仿宋_GB2312" w:hAnsi="楷体_GB2312"/>
                <w:sz w:val="24"/>
                <w:szCs w:val="32"/>
              </w:rPr>
              <w:t>1</w:t>
            </w:r>
          </w:p>
        </w:tc>
        <w:tc>
          <w:tcPr>
            <w:tcW w:w="4536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576" w:firstLineChars="200"/>
              <w:outlineLvl w:val="0"/>
              <w:rPr>
                <w:rFonts w:hint="eastAsia" w:ascii="仿宋_GB2312" w:hAnsi="楷体_GB2312"/>
                <w:sz w:val="30"/>
                <w:szCs w:val="32"/>
              </w:rPr>
            </w:pPr>
          </w:p>
        </w:tc>
        <w:tc>
          <w:tcPr>
            <w:tcW w:w="3194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576" w:firstLineChars="200"/>
              <w:outlineLvl w:val="0"/>
              <w:rPr>
                <w:rFonts w:hint="eastAsia" w:ascii="仿宋_GB2312" w:hAnsi="楷体_GB2312"/>
                <w:sz w:val="3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5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456" w:firstLineChars="200"/>
              <w:outlineLvl w:val="0"/>
              <w:rPr>
                <w:rFonts w:hint="eastAsia" w:ascii="仿宋_GB2312" w:hAnsi="楷体_GB2312"/>
                <w:sz w:val="24"/>
                <w:szCs w:val="32"/>
              </w:rPr>
            </w:pPr>
            <w:r>
              <w:rPr>
                <w:rFonts w:hint="eastAsia" w:ascii="仿宋_GB2312" w:hAnsi="楷体_GB2312"/>
                <w:sz w:val="24"/>
                <w:szCs w:val="32"/>
              </w:rPr>
              <w:t>2</w:t>
            </w:r>
          </w:p>
        </w:tc>
        <w:tc>
          <w:tcPr>
            <w:tcW w:w="4536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576" w:firstLineChars="200"/>
              <w:outlineLvl w:val="0"/>
              <w:rPr>
                <w:rFonts w:hint="eastAsia" w:ascii="仿宋_GB2312" w:hAnsi="楷体_GB2312"/>
                <w:sz w:val="30"/>
                <w:szCs w:val="32"/>
              </w:rPr>
            </w:pPr>
          </w:p>
        </w:tc>
        <w:tc>
          <w:tcPr>
            <w:tcW w:w="3194" w:type="dxa"/>
            <w:vAlign w:val="top"/>
          </w:tcPr>
          <w:p>
            <w:pPr>
              <w:adjustRightInd w:val="0"/>
              <w:snapToGrid w:val="0"/>
              <w:spacing w:before="217" w:beforeLines="50" w:line="353" w:lineRule="auto"/>
              <w:ind w:firstLine="576" w:firstLineChars="200"/>
              <w:outlineLvl w:val="0"/>
              <w:rPr>
                <w:rFonts w:hint="eastAsia" w:ascii="仿宋_GB2312" w:hAnsi="楷体_GB2312"/>
                <w:sz w:val="30"/>
                <w:szCs w:val="32"/>
              </w:rPr>
            </w:pPr>
          </w:p>
        </w:tc>
      </w:tr>
    </w:tbl>
    <w:p>
      <w:pPr>
        <w:adjustRightInd w:val="0"/>
        <w:snapToGrid w:val="0"/>
        <w:spacing w:before="100" w:beforeAutospacing="1" w:line="353" w:lineRule="auto"/>
        <w:ind w:firstLine="616" w:firstLineChars="200"/>
        <w:outlineLvl w:val="0"/>
        <w:rPr>
          <w:rFonts w:eastAsia="黑体"/>
          <w:szCs w:val="32"/>
        </w:rPr>
      </w:pPr>
    </w:p>
    <w:p>
      <w:pPr>
        <w:adjustRightInd w:val="0"/>
        <w:snapToGrid w:val="0"/>
        <w:spacing w:before="100" w:beforeAutospacing="1" w:line="353" w:lineRule="auto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三、成果转化收入及分配情况</w:t>
      </w:r>
    </w:p>
    <w:tbl>
      <w:tblPr>
        <w:tblStyle w:val="4"/>
        <w:tblW w:w="8893" w:type="dxa"/>
        <w:jc w:val="center"/>
        <w:tblInd w:w="-6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3"/>
        <w:gridCol w:w="1192"/>
        <w:gridCol w:w="1535"/>
        <w:gridCol w:w="14"/>
        <w:gridCol w:w="1014"/>
        <w:gridCol w:w="14"/>
        <w:gridCol w:w="1295"/>
        <w:gridCol w:w="1244"/>
        <w:gridCol w:w="14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>
            <w:pPr>
              <w:ind w:firstLine="456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ind w:firstLine="456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2015年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2016年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5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ind w:left="-222" w:leftChars="-72" w:firstLine="221" w:firstLineChars="97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一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现金收入及奖励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单位科技成果转化取得的现金总收入（万元）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留归单位（万元）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奖励个人</w:t>
            </w:r>
          </w:p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2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研发与转化主要贡献人员（万元）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现金奖励人次（次）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二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股权收入及奖励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成果转化取得的股份数量（万股）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成果转化取得的股份金额（万元）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留归单位（万元）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3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28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奖励个人</w:t>
            </w:r>
          </w:p>
        </w:tc>
        <w:tc>
          <w:tcPr>
            <w:tcW w:w="130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9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02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研发与转化主要贡献人员（万元）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股权奖励人次（次）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三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奖励情况小计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单位获得现金和股权收入总额（万元）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7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对个人现金、股权奖励总额（万元）</w:t>
            </w:r>
          </w:p>
        </w:tc>
        <w:tc>
          <w:tcPr>
            <w:tcW w:w="1244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rPr>
          <w:rFonts w:hint="eastAsia" w:ascii="楷体_GB2312" w:hAnsi="楷体_GB2312" w:eastAsia="楷体_GB2312"/>
          <w:sz w:val="24"/>
          <w:szCs w:val="32"/>
        </w:rPr>
      </w:pPr>
      <w:r>
        <w:rPr>
          <w:rFonts w:hint="eastAsia" w:ascii="楷体_GB2312" w:hAnsi="楷体_GB2312" w:eastAsia="楷体_GB2312"/>
          <w:spacing w:val="-4"/>
          <w:sz w:val="24"/>
        </w:rPr>
        <w:t xml:space="preserve">   </w:t>
      </w:r>
      <w:r>
        <w:rPr>
          <w:rFonts w:ascii="楷体_GB2312" w:hAnsi="楷体_GB2312" w:eastAsia="楷体_GB2312"/>
          <w:spacing w:val="-4"/>
          <w:sz w:val="24"/>
        </w:rPr>
        <w:t xml:space="preserve"> </w:t>
      </w:r>
      <w:r>
        <w:rPr>
          <w:rFonts w:hint="eastAsia" w:ascii="楷体_GB2312" w:hAnsi="楷体_GB2312" w:eastAsia="楷体_GB2312"/>
          <w:sz w:val="24"/>
          <w:szCs w:val="32"/>
        </w:rPr>
        <w:t>注：第2栏中“股权奖励人次”中如果是一个人代持团队的股份，请按照团队实际人数填报。</w:t>
      </w:r>
    </w:p>
    <w:p>
      <w:pPr>
        <w:adjustRightInd w:val="0"/>
        <w:snapToGrid w:val="0"/>
        <w:spacing w:before="100" w:beforeAutospacing="1" w:line="353" w:lineRule="auto"/>
        <w:ind w:firstLine="616" w:firstLineChars="200"/>
        <w:outlineLvl w:val="0"/>
        <w:rPr>
          <w:rFonts w:eastAsia="黑体"/>
          <w:szCs w:val="32"/>
        </w:rPr>
      </w:pPr>
    </w:p>
    <w:p>
      <w:pPr>
        <w:adjustRightInd w:val="0"/>
        <w:snapToGrid w:val="0"/>
        <w:spacing w:before="100" w:beforeAutospacing="1" w:line="353" w:lineRule="auto"/>
        <w:ind w:firstLine="616" w:firstLineChars="200"/>
        <w:outlineLvl w:val="0"/>
        <w:rPr>
          <w:rFonts w:eastAsia="黑体"/>
          <w:szCs w:val="32"/>
        </w:rPr>
      </w:pPr>
    </w:p>
    <w:p>
      <w:pPr>
        <w:adjustRightInd w:val="0"/>
        <w:snapToGrid w:val="0"/>
        <w:spacing w:before="100" w:beforeAutospacing="1" w:line="353" w:lineRule="auto"/>
        <w:outlineLvl w:val="0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四、知识产权申请(登记)和授权统计</w:t>
      </w:r>
    </w:p>
    <w:tbl>
      <w:tblPr>
        <w:tblStyle w:val="4"/>
        <w:tblW w:w="8897" w:type="dxa"/>
        <w:jc w:val="center"/>
        <w:tblInd w:w="-4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68"/>
        <w:gridCol w:w="2126"/>
        <w:gridCol w:w="20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3" w:hRule="exact"/>
          <w:jc w:val="center"/>
        </w:trPr>
        <w:tc>
          <w:tcPr>
            <w:tcW w:w="47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szCs w:val="32"/>
              </w:rPr>
              <w:t>科技成果类别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7" w:beforeLines="20"/>
              <w:ind w:left="154" w:leftChars="5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szCs w:val="32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3" w:hRule="exact"/>
          <w:jc w:val="center"/>
        </w:trPr>
        <w:tc>
          <w:tcPr>
            <w:tcW w:w="47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7" w:beforeLines="20"/>
              <w:ind w:left="154" w:leftChars="50" w:firstLine="456" w:firstLineChars="200"/>
              <w:rPr>
                <w:rFonts w:hint="eastAsia" w:eastAsia="黑体"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kern w:val="0"/>
                <w:sz w:val="24"/>
                <w:szCs w:val="20"/>
              </w:rPr>
              <w:t>累计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7" w:beforeLines="20"/>
              <w:ind w:left="154" w:leftChars="50" w:firstLine="342" w:firstLineChars="150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szCs w:val="32"/>
              </w:rPr>
              <w:t>本年度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有效专利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ind w:left="154" w:leftChars="5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其中：  </w:t>
            </w:r>
            <w:r>
              <w:rPr>
                <w:sz w:val="24"/>
                <w:szCs w:val="32"/>
              </w:rPr>
              <w:t>发明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54" w:leftChars="50" w:firstLine="911" w:firstLineChars="4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实用新型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77" w:firstLineChars="47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外观设计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77" w:firstLineChars="47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国（境）外</w:t>
            </w:r>
            <w:r>
              <w:rPr>
                <w:sz w:val="24"/>
                <w:szCs w:val="32"/>
              </w:rPr>
              <w:t>专利</w:t>
            </w:r>
          </w:p>
        </w:tc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专利申请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ind w:left="154" w:leftChars="5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其中：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发明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54" w:leftChars="50" w:firstLine="911" w:firstLineChars="4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实用新型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77" w:firstLineChars="47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外观设计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77" w:firstLineChars="47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国（境）外</w:t>
            </w:r>
            <w:r>
              <w:rPr>
                <w:sz w:val="24"/>
                <w:szCs w:val="32"/>
              </w:rPr>
              <w:t>专利</w:t>
            </w:r>
          </w:p>
        </w:tc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专利授权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ind w:left="154" w:leftChars="5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其中：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发明授权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54" w:leftChars="50" w:firstLine="1025" w:firstLineChars="45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实用新型授权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191" w:firstLineChars="52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外观设计授权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77" w:firstLineChars="473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国（境）外</w:t>
            </w:r>
            <w:r>
              <w:rPr>
                <w:sz w:val="24"/>
                <w:szCs w:val="32"/>
              </w:rPr>
              <w:t>专利</w:t>
            </w:r>
          </w:p>
        </w:tc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集成电路布图设计</w:t>
            </w:r>
            <w:r>
              <w:rPr>
                <w:rFonts w:hint="eastAsia"/>
                <w:sz w:val="24"/>
                <w:szCs w:val="32"/>
              </w:rPr>
              <w:t>专有权</w:t>
            </w:r>
            <w:r>
              <w:rPr>
                <w:sz w:val="24"/>
                <w:szCs w:val="32"/>
              </w:rPr>
              <w:t>登记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计算机</w:t>
            </w:r>
            <w:r>
              <w:rPr>
                <w:sz w:val="24"/>
                <w:szCs w:val="32"/>
              </w:rPr>
              <w:t>软件著作权登记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植物新品种</w:t>
            </w:r>
            <w:r>
              <w:rPr>
                <w:rFonts w:hint="eastAsia"/>
                <w:sz w:val="24"/>
                <w:szCs w:val="32"/>
              </w:rPr>
              <w:t>权</w:t>
            </w:r>
            <w:r>
              <w:rPr>
                <w:sz w:val="24"/>
                <w:szCs w:val="32"/>
              </w:rPr>
              <w:t>授权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4768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其他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  <w:szCs w:val="32"/>
              </w:rPr>
            </w:pPr>
          </w:p>
        </w:tc>
      </w:tr>
    </w:tbl>
    <w:p>
      <w:pPr>
        <w:spacing w:before="100" w:beforeAutospacing="1"/>
        <w:ind w:firstLine="601"/>
        <w:rPr>
          <w:rFonts w:ascii="黑体" w:hAnsi="黑体" w:eastAsia="黑体"/>
          <w:spacing w:val="-4"/>
          <w:szCs w:val="32"/>
        </w:rPr>
      </w:pPr>
    </w:p>
    <w:p>
      <w:pPr>
        <w:spacing w:before="100" w:beforeAutospacing="1"/>
        <w:ind w:firstLine="601"/>
        <w:rPr>
          <w:rFonts w:hint="eastAsia" w:ascii="黑体" w:hAnsi="黑体" w:eastAsia="黑体"/>
          <w:spacing w:val="-4"/>
          <w:szCs w:val="32"/>
        </w:rPr>
      </w:pPr>
    </w:p>
    <w:p>
      <w:pPr>
        <w:spacing w:before="100" w:beforeAutospacing="1"/>
        <w:rPr>
          <w:rFonts w:hint="eastAsia" w:ascii="黑体" w:hAnsi="黑体" w:eastAsia="黑体"/>
          <w:spacing w:val="-4"/>
          <w:szCs w:val="32"/>
        </w:rPr>
      </w:pPr>
      <w:r>
        <w:rPr>
          <w:rFonts w:hint="eastAsia" w:ascii="黑体" w:hAnsi="黑体" w:eastAsia="黑体"/>
          <w:spacing w:val="-4"/>
          <w:szCs w:val="32"/>
        </w:rPr>
        <w:t>五、成效、问题与建议</w:t>
      </w:r>
    </w:p>
    <w:p>
      <w:pPr>
        <w:spacing w:line="560" w:lineRule="exact"/>
        <w:ind w:firstLine="601"/>
        <w:rPr>
          <w:rFonts w:hint="eastAsia" w:ascii="楷体" w:hAnsi="楷体" w:eastAsia="楷体"/>
          <w:szCs w:val="32"/>
        </w:rPr>
      </w:pPr>
      <w:r>
        <w:rPr>
          <w:rFonts w:ascii="楷体" w:hAnsi="楷体" w:eastAsia="楷体"/>
          <w:szCs w:val="32"/>
        </w:rPr>
        <w:t>1.</w:t>
      </w:r>
      <w:r>
        <w:rPr>
          <w:rFonts w:hint="eastAsia" w:ascii="楷体" w:hAnsi="楷体" w:eastAsia="楷体"/>
          <w:szCs w:val="32"/>
        </w:rPr>
        <w:t>取得的成效与经验</w:t>
      </w:r>
    </w:p>
    <w:p>
      <w:pPr>
        <w:spacing w:line="560" w:lineRule="exact"/>
        <w:ind w:firstLine="601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单位取得科技成果的数量总体情况，在成果转化方面取得成效和工作经验。包括技术转移机制的建设，如技术转移机构、技术转移队伍建设情况；决策、奖励制度和考核评价体系建设情况等。</w:t>
      </w:r>
    </w:p>
    <w:p>
      <w:pPr>
        <w:spacing w:line="560" w:lineRule="exact"/>
        <w:ind w:firstLine="601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2</w:t>
      </w:r>
      <w:r>
        <w:rPr>
          <w:rFonts w:ascii="楷体" w:hAnsi="楷体" w:eastAsia="楷体"/>
          <w:szCs w:val="32"/>
        </w:rPr>
        <w:t>.</w:t>
      </w:r>
      <w:r>
        <w:rPr>
          <w:rFonts w:hint="eastAsia" w:ascii="楷体" w:hAnsi="楷体" w:eastAsia="楷体"/>
          <w:szCs w:val="32"/>
        </w:rPr>
        <w:t>成果转化典型案例</w:t>
      </w:r>
    </w:p>
    <w:p>
      <w:pPr>
        <w:spacing w:line="560" w:lineRule="exact"/>
        <w:ind w:firstLine="601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介绍1-2个科技成果转化的典型案例，包括成果的特点，成果转化过程，相关问题的处理以及经验教训等。</w:t>
      </w:r>
    </w:p>
    <w:p>
      <w:pPr>
        <w:spacing w:line="560" w:lineRule="exact"/>
        <w:ind w:firstLine="601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3</w:t>
      </w:r>
      <w:r>
        <w:rPr>
          <w:rFonts w:ascii="楷体" w:hAnsi="楷体" w:eastAsia="楷体"/>
          <w:szCs w:val="32"/>
        </w:rPr>
        <w:t>.</w:t>
      </w:r>
      <w:r>
        <w:rPr>
          <w:rFonts w:hint="eastAsia" w:ascii="楷体" w:hAnsi="楷体" w:eastAsia="楷体"/>
          <w:szCs w:val="32"/>
        </w:rPr>
        <w:t>问题与建议</w:t>
      </w: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474" w:bottom="1560" w:left="1588" w:header="851" w:footer="992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09"/>
      </w:tabs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t xml:space="preserve">13 </w:t>
    </w:r>
    <w:r>
      <w:rPr>
        <w:rFonts w:hint="eastAsia" w:ascii="宋体" w:hAnsi="宋体" w:eastAsia="宋体"/>
        <w:sz w:val="28"/>
      </w:rPr>
      <w:t>—</w:t>
    </w:r>
  </w:p>
  <w:p>
    <w:pPr>
      <w:pStyle w:val="2"/>
      <w:tabs>
        <w:tab w:val="left" w:pos="4980"/>
        <w:tab w:val="clear" w:pos="4153"/>
        <w:tab w:val="clear" w:pos="8306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>14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09"/>
      </w:tabs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t xml:space="preserve">13 </w:t>
    </w:r>
    <w:r>
      <w:rPr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B1E36"/>
    <w:rsid w:val="0C9B1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2017-05-25T07:23:00Z</dcterms:created>
  <dc:creator>Administrator</dc:creator>
  <cp:lastModifiedBy>Administrator</cp:lastModifiedBy>
  <dcterms:modified xsi:type="dcterms:W3CDTF">2017-05-25T07:26:14Z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