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FEC46">
      <w:pPr>
        <w:spacing w:line="560" w:lineRule="exact"/>
        <w:jc w:val="left"/>
        <w:rPr>
          <w:rFonts w:ascii="黑体" w:hAnsi="黑体" w:eastAsia="黑体"/>
          <w:color w:val="auto"/>
          <w:sz w:val="32"/>
          <w:szCs w:val="32"/>
        </w:rPr>
      </w:pPr>
      <w:bookmarkStart w:id="0" w:name="_GoBack"/>
      <w:bookmarkEnd w:id="0"/>
      <w:r>
        <w:rPr>
          <w:rFonts w:ascii="黑体" w:hAnsi="黑体" w:eastAsia="黑体"/>
          <w:color w:val="auto"/>
          <w:sz w:val="32"/>
          <w:szCs w:val="32"/>
        </w:rPr>
        <w:t>附件1</w:t>
      </w:r>
    </w:p>
    <w:p w14:paraId="62E0AA98">
      <w:pPr>
        <w:spacing w:line="560" w:lineRule="exact"/>
        <w:jc w:val="left"/>
        <w:rPr>
          <w:rFonts w:eastAsia="仿宋_GB2312"/>
          <w:color w:val="auto"/>
          <w:sz w:val="44"/>
          <w:szCs w:val="44"/>
        </w:rPr>
      </w:pPr>
    </w:p>
    <w:p w14:paraId="59371F5F">
      <w:pPr>
        <w:spacing w:line="560" w:lineRule="exact"/>
        <w:jc w:val="center"/>
        <w:rPr>
          <w:rFonts w:eastAsia="方正小标宋简体"/>
          <w:color w:val="auto"/>
          <w:sz w:val="44"/>
          <w:szCs w:val="44"/>
        </w:rPr>
      </w:pPr>
      <w:r>
        <w:rPr>
          <w:rFonts w:hint="eastAsia" w:eastAsia="方正小标宋简体"/>
          <w:color w:val="auto"/>
          <w:sz w:val="44"/>
          <w:szCs w:val="44"/>
          <w:lang w:eastAsia="zh-CN"/>
        </w:rPr>
        <w:t>第十三届</w:t>
      </w:r>
      <w:r>
        <w:rPr>
          <w:rFonts w:eastAsia="方正小标宋简体"/>
          <w:color w:val="auto"/>
          <w:sz w:val="44"/>
          <w:szCs w:val="44"/>
        </w:rPr>
        <w:t>中国创新创业大赛贵州赛区</w:t>
      </w:r>
    </w:p>
    <w:p w14:paraId="2517F906">
      <w:pPr>
        <w:spacing w:line="560" w:lineRule="exact"/>
        <w:jc w:val="center"/>
        <w:rPr>
          <w:rFonts w:eastAsia="方正小标宋简体"/>
          <w:color w:val="auto"/>
          <w:sz w:val="44"/>
          <w:szCs w:val="44"/>
        </w:rPr>
      </w:pPr>
      <w:r>
        <w:rPr>
          <w:rFonts w:eastAsia="方正小标宋简体"/>
          <w:color w:val="auto"/>
          <w:sz w:val="44"/>
          <w:szCs w:val="44"/>
        </w:rPr>
        <w:t>复赛工作方案</w:t>
      </w:r>
    </w:p>
    <w:p w14:paraId="6F02AADD">
      <w:pPr>
        <w:topLinePunct/>
        <w:adjustRightInd w:val="0"/>
        <w:snapToGrid w:val="0"/>
        <w:spacing w:line="560" w:lineRule="exact"/>
        <w:ind w:firstLine="640" w:firstLineChars="200"/>
        <w:rPr>
          <w:rFonts w:eastAsia="仿宋_GB2312"/>
          <w:color w:val="auto"/>
          <w:sz w:val="32"/>
          <w:szCs w:val="32"/>
        </w:rPr>
      </w:pPr>
    </w:p>
    <w:p w14:paraId="1067D3A2">
      <w:pPr>
        <w:topLinePunct/>
        <w:adjustRightInd w:val="0"/>
        <w:snapToGrid w:val="0"/>
        <w:spacing w:line="560" w:lineRule="exact"/>
        <w:ind w:firstLine="640" w:firstLineChars="200"/>
        <w:rPr>
          <w:rFonts w:hint="eastAsia" w:eastAsia="仿宋_GB2312"/>
          <w:color w:val="auto"/>
          <w:sz w:val="32"/>
          <w:szCs w:val="32"/>
        </w:rPr>
      </w:pPr>
      <w:r>
        <w:rPr>
          <w:rFonts w:hint="eastAsia" w:eastAsia="仿宋_GB2312"/>
          <w:color w:val="auto"/>
          <w:sz w:val="32"/>
          <w:szCs w:val="32"/>
        </w:rPr>
        <w:t>根据《工业和信息化部火炬高技术产业开发中心关于举办第十三届中国创新创业大赛的通知》(火炬〔2024〕8 号)</w:t>
      </w:r>
      <w:r>
        <w:rPr>
          <w:rFonts w:hint="eastAsia" w:eastAsia="仿宋_GB2312"/>
          <w:color w:val="auto"/>
          <w:sz w:val="32"/>
          <w:szCs w:val="32"/>
          <w:lang w:eastAsia="zh-CN"/>
        </w:rPr>
        <w:t>、《贵州省科学技术厅关于举办第十三届中国创新创业大赛贵州赛区赛事活动的通知》</w:t>
      </w:r>
      <w:r>
        <w:rPr>
          <w:rFonts w:hint="eastAsia" w:eastAsia="仿宋_GB2312"/>
          <w:color w:val="auto"/>
          <w:sz w:val="32"/>
          <w:szCs w:val="32"/>
        </w:rPr>
        <w:t>有关要求及工作安排，第十</w:t>
      </w:r>
      <w:r>
        <w:rPr>
          <w:rFonts w:hint="eastAsia" w:eastAsia="仿宋_GB2312"/>
          <w:color w:val="auto"/>
          <w:sz w:val="32"/>
          <w:szCs w:val="32"/>
          <w:lang w:val="en-US" w:eastAsia="zh-CN"/>
        </w:rPr>
        <w:t>三</w:t>
      </w:r>
      <w:r>
        <w:rPr>
          <w:rFonts w:hint="eastAsia" w:eastAsia="仿宋_GB2312"/>
          <w:color w:val="auto"/>
          <w:sz w:val="32"/>
          <w:szCs w:val="32"/>
        </w:rPr>
        <w:t>届中国创新创业大赛贵州赛区复赛（以下</w:t>
      </w:r>
      <w:r>
        <w:rPr>
          <w:rFonts w:hint="eastAsia" w:eastAsia="仿宋_GB2312"/>
          <w:color w:val="auto"/>
          <w:sz w:val="32"/>
          <w:szCs w:val="32"/>
          <w:lang w:eastAsia="zh-CN"/>
        </w:rPr>
        <w:t>简称</w:t>
      </w:r>
      <w:r>
        <w:rPr>
          <w:rFonts w:hint="eastAsia" w:eastAsia="仿宋_GB2312"/>
          <w:color w:val="auto"/>
          <w:sz w:val="32"/>
          <w:szCs w:val="32"/>
        </w:rPr>
        <w:t>“复赛”）定于202</w:t>
      </w:r>
      <w:r>
        <w:rPr>
          <w:rFonts w:hint="eastAsia" w:eastAsia="仿宋_GB2312"/>
          <w:color w:val="auto"/>
          <w:sz w:val="32"/>
          <w:szCs w:val="32"/>
          <w:lang w:val="en-US" w:eastAsia="zh-CN"/>
        </w:rPr>
        <w:t>4</w:t>
      </w:r>
      <w:r>
        <w:rPr>
          <w:rFonts w:hint="eastAsia" w:eastAsia="仿宋_GB2312"/>
          <w:color w:val="auto"/>
          <w:sz w:val="32"/>
          <w:szCs w:val="32"/>
        </w:rPr>
        <w:t>年8月</w:t>
      </w:r>
      <w:r>
        <w:rPr>
          <w:rFonts w:hint="eastAsia" w:eastAsia="仿宋_GB2312"/>
          <w:color w:val="auto"/>
          <w:sz w:val="32"/>
          <w:szCs w:val="32"/>
          <w:lang w:val="en-US" w:eastAsia="zh-CN"/>
        </w:rPr>
        <w:t>16</w:t>
      </w:r>
      <w:r>
        <w:rPr>
          <w:rFonts w:hint="eastAsia" w:eastAsia="仿宋_GB2312"/>
          <w:color w:val="auto"/>
          <w:sz w:val="32"/>
          <w:szCs w:val="32"/>
        </w:rPr>
        <w:t>日至</w:t>
      </w:r>
      <w:r>
        <w:rPr>
          <w:rFonts w:hint="eastAsia" w:eastAsia="仿宋_GB2312"/>
          <w:color w:val="auto"/>
          <w:sz w:val="32"/>
          <w:szCs w:val="32"/>
          <w:lang w:val="en-US" w:eastAsia="zh-CN"/>
        </w:rPr>
        <w:t>20</w:t>
      </w:r>
      <w:r>
        <w:rPr>
          <w:rFonts w:hint="eastAsia" w:eastAsia="仿宋_GB2312"/>
          <w:color w:val="auto"/>
          <w:sz w:val="32"/>
          <w:szCs w:val="32"/>
        </w:rPr>
        <w:t>日举</w:t>
      </w:r>
      <w:r>
        <w:rPr>
          <w:rFonts w:hint="eastAsia" w:eastAsia="仿宋_GB2312"/>
          <w:color w:val="auto"/>
          <w:sz w:val="32"/>
          <w:szCs w:val="32"/>
          <w:lang w:eastAsia="zh-CN"/>
        </w:rPr>
        <w:t>行</w:t>
      </w:r>
      <w:r>
        <w:rPr>
          <w:rFonts w:hint="eastAsia" w:eastAsia="仿宋_GB2312"/>
          <w:color w:val="auto"/>
          <w:sz w:val="32"/>
          <w:szCs w:val="32"/>
        </w:rPr>
        <w:t>，为确保工作有序开展，特制定本方案。</w:t>
      </w:r>
    </w:p>
    <w:p w14:paraId="4430BB19">
      <w:pPr>
        <w:adjustRightInd w:val="0"/>
        <w:snapToGrid w:val="0"/>
        <w:spacing w:line="560" w:lineRule="exact"/>
        <w:ind w:firstLine="640" w:firstLineChars="200"/>
        <w:rPr>
          <w:rFonts w:eastAsia="仿宋_GB2312"/>
          <w:bCs/>
          <w:color w:val="auto"/>
          <w:sz w:val="32"/>
          <w:szCs w:val="32"/>
        </w:rPr>
      </w:pPr>
      <w:r>
        <w:rPr>
          <w:rFonts w:eastAsia="黑体"/>
          <w:bCs/>
          <w:color w:val="auto"/>
          <w:sz w:val="32"/>
          <w:szCs w:val="32"/>
        </w:rPr>
        <w:t>一、组织机构</w:t>
      </w:r>
    </w:p>
    <w:p w14:paraId="46C4B460">
      <w:pPr>
        <w:adjustRightInd w:val="0"/>
        <w:snapToGrid w:val="0"/>
        <w:spacing w:line="560" w:lineRule="exact"/>
        <w:ind w:firstLine="640" w:firstLineChars="200"/>
        <w:rPr>
          <w:rFonts w:eastAsia="仿宋_GB2312"/>
          <w:b/>
          <w:color w:val="auto"/>
          <w:sz w:val="32"/>
          <w:szCs w:val="32"/>
        </w:rPr>
      </w:pPr>
      <w:r>
        <w:rPr>
          <w:rFonts w:eastAsia="楷体_GB2312"/>
          <w:bCs/>
          <w:color w:val="auto"/>
          <w:sz w:val="32"/>
          <w:szCs w:val="32"/>
        </w:rPr>
        <w:t>（一）主办单位</w:t>
      </w:r>
      <w:r>
        <w:rPr>
          <w:rFonts w:eastAsia="仿宋_GB2312"/>
          <w:b/>
          <w:color w:val="auto"/>
          <w:sz w:val="32"/>
          <w:szCs w:val="32"/>
        </w:rPr>
        <w:t xml:space="preserve">  </w:t>
      </w:r>
    </w:p>
    <w:p w14:paraId="66CDE444">
      <w:pPr>
        <w:adjustRightInd w:val="0"/>
        <w:snapToGrid w:val="0"/>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贵州省科学技术厅</w:t>
      </w:r>
    </w:p>
    <w:p w14:paraId="495520A4">
      <w:pPr>
        <w:numPr>
          <w:ilvl w:val="0"/>
          <w:numId w:val="2"/>
        </w:numPr>
        <w:adjustRightInd w:val="0"/>
        <w:snapToGrid w:val="0"/>
        <w:spacing w:line="560" w:lineRule="exact"/>
        <w:ind w:left="640" w:leftChars="0" w:firstLine="0" w:firstLineChars="0"/>
        <w:rPr>
          <w:rFonts w:eastAsia="楷体_GB2312"/>
          <w:bCs/>
          <w:color w:val="auto"/>
          <w:sz w:val="32"/>
          <w:szCs w:val="32"/>
        </w:rPr>
      </w:pPr>
      <w:r>
        <w:rPr>
          <w:rFonts w:eastAsia="楷体_GB2312"/>
          <w:bCs/>
          <w:color w:val="auto"/>
          <w:sz w:val="32"/>
          <w:szCs w:val="32"/>
        </w:rPr>
        <w:t>协办单位</w:t>
      </w:r>
    </w:p>
    <w:p w14:paraId="1703E937">
      <w:pPr>
        <w:adjustRightInd w:val="0"/>
        <w:snapToGrid w:val="0"/>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贵州贵安新区管理委员会</w:t>
      </w:r>
    </w:p>
    <w:p w14:paraId="60EDADA4">
      <w:pPr>
        <w:adjustRightInd w:val="0"/>
        <w:snapToGrid w:val="0"/>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贵阳国家高新技术产业开发区管理委员会</w:t>
      </w:r>
    </w:p>
    <w:p w14:paraId="6937EBD3">
      <w:pPr>
        <w:adjustRightInd w:val="0"/>
        <w:snapToGrid w:val="0"/>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贵州铜仁高新技术产业开发区管理委员会</w:t>
      </w:r>
    </w:p>
    <w:p w14:paraId="154CD7BF">
      <w:pPr>
        <w:adjustRightInd w:val="0"/>
        <w:snapToGrid w:val="0"/>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各市（州）科技管理部门</w:t>
      </w:r>
    </w:p>
    <w:p w14:paraId="068E2F0C">
      <w:pPr>
        <w:adjustRightInd w:val="0"/>
        <w:snapToGrid w:val="0"/>
        <w:spacing w:line="560" w:lineRule="exact"/>
        <w:rPr>
          <w:rFonts w:eastAsia="仿宋_GB2312"/>
          <w:b/>
          <w:color w:val="auto"/>
          <w:sz w:val="32"/>
          <w:szCs w:val="32"/>
        </w:rPr>
      </w:pPr>
      <w:r>
        <w:rPr>
          <w:rFonts w:eastAsia="仿宋_GB2312"/>
          <w:color w:val="auto"/>
          <w:sz w:val="32"/>
          <w:szCs w:val="32"/>
        </w:rPr>
        <w:t xml:space="preserve">    </w:t>
      </w:r>
      <w:r>
        <w:rPr>
          <w:rFonts w:eastAsia="楷体_GB2312"/>
          <w:bCs/>
          <w:color w:val="auto"/>
          <w:sz w:val="32"/>
          <w:szCs w:val="32"/>
        </w:rPr>
        <w:t>（三）承办单位</w:t>
      </w:r>
      <w:r>
        <w:rPr>
          <w:rFonts w:eastAsia="仿宋_GB2312"/>
          <w:b/>
          <w:color w:val="auto"/>
          <w:sz w:val="32"/>
          <w:szCs w:val="32"/>
        </w:rPr>
        <w:t xml:space="preserve"> </w:t>
      </w:r>
    </w:p>
    <w:p w14:paraId="6A0C3596">
      <w:pPr>
        <w:adjustRightInd w:val="0"/>
        <w:snapToGrid w:val="0"/>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贵州省科技创新中心有限责任公司（贵州技术交易市场）</w:t>
      </w:r>
    </w:p>
    <w:p w14:paraId="58F79902">
      <w:pPr>
        <w:adjustRightInd w:val="0"/>
        <w:snapToGrid w:val="0"/>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贵安新区花溪大学城管理委员会</w:t>
      </w:r>
    </w:p>
    <w:p w14:paraId="3ABFE12D">
      <w:pPr>
        <w:adjustRightInd w:val="0"/>
        <w:snapToGrid w:val="0"/>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贵安新区大数据和科技创新局</w:t>
      </w:r>
    </w:p>
    <w:p w14:paraId="2D340DC5">
      <w:pPr>
        <w:adjustRightInd w:val="0"/>
        <w:snapToGrid w:val="0"/>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贵阳国家高新技术产业开发区科技创新局</w:t>
      </w:r>
    </w:p>
    <w:p w14:paraId="4D8CFD26">
      <w:pPr>
        <w:adjustRightInd w:val="0"/>
        <w:snapToGrid w:val="0"/>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贵阳高新技术创业服务中心</w:t>
      </w:r>
    </w:p>
    <w:p w14:paraId="0B7F5095">
      <w:pPr>
        <w:adjustRightInd w:val="0"/>
        <w:snapToGrid w:val="0"/>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贵阳市观山湖区科学技术局</w:t>
      </w:r>
    </w:p>
    <w:p w14:paraId="01208A09">
      <w:pPr>
        <w:adjustRightInd w:val="0"/>
        <w:snapToGrid w:val="0"/>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贵阳市花溪区科学技术局</w:t>
      </w:r>
    </w:p>
    <w:p w14:paraId="6076DDF7">
      <w:pPr>
        <w:adjustRightInd w:val="0"/>
        <w:snapToGrid w:val="0"/>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遵义市汇川区工业能源和科学技术局</w:t>
      </w:r>
    </w:p>
    <w:p w14:paraId="17E3A343">
      <w:pPr>
        <w:adjustRightInd w:val="0"/>
        <w:snapToGrid w:val="0"/>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贵州铜仁高新技术产业开发区创新发展局</w:t>
      </w:r>
    </w:p>
    <w:p w14:paraId="1E493C7F">
      <w:pPr>
        <w:adjustRightInd w:val="0"/>
        <w:snapToGrid w:val="0"/>
        <w:spacing w:line="560" w:lineRule="exact"/>
        <w:ind w:firstLine="640" w:firstLineChars="200"/>
        <w:rPr>
          <w:rFonts w:eastAsia="楷体_GB2312"/>
          <w:bCs/>
          <w:color w:val="auto"/>
          <w:sz w:val="32"/>
          <w:szCs w:val="32"/>
        </w:rPr>
      </w:pPr>
      <w:r>
        <w:rPr>
          <w:rFonts w:eastAsia="楷体_GB2312"/>
          <w:bCs/>
          <w:color w:val="auto"/>
          <w:sz w:val="32"/>
          <w:szCs w:val="32"/>
        </w:rPr>
        <w:t>（四）支持单位</w:t>
      </w:r>
    </w:p>
    <w:p w14:paraId="215F9B8D">
      <w:pPr>
        <w:adjustRightInd w:val="0"/>
        <w:snapToGrid w:val="0"/>
        <w:spacing w:line="560" w:lineRule="exact"/>
        <w:ind w:firstLine="640" w:firstLineChars="200"/>
        <w:rPr>
          <w:rFonts w:hint="eastAsia" w:eastAsia="仿宋_GB2312"/>
          <w:bCs/>
          <w:color w:val="auto"/>
          <w:sz w:val="32"/>
          <w:szCs w:val="32"/>
          <w:lang w:val="en-US" w:eastAsia="zh-CN"/>
        </w:rPr>
      </w:pPr>
      <w:r>
        <w:rPr>
          <w:rFonts w:hint="eastAsia" w:eastAsia="仿宋_GB2312"/>
          <w:bCs/>
          <w:color w:val="auto"/>
          <w:sz w:val="32"/>
          <w:szCs w:val="32"/>
          <w:lang w:val="en-US" w:eastAsia="zh-CN"/>
        </w:rPr>
        <w:t>贵州证券业协会</w:t>
      </w:r>
    </w:p>
    <w:p w14:paraId="37C6493F">
      <w:pPr>
        <w:adjustRightInd w:val="0"/>
        <w:snapToGrid w:val="0"/>
        <w:spacing w:line="560" w:lineRule="exact"/>
        <w:ind w:firstLine="640" w:firstLineChars="200"/>
        <w:rPr>
          <w:rFonts w:hint="eastAsia" w:eastAsia="仿宋_GB2312"/>
          <w:bCs/>
          <w:color w:val="auto"/>
          <w:sz w:val="32"/>
          <w:szCs w:val="32"/>
          <w:lang w:val="en-US" w:eastAsia="zh-CN"/>
        </w:rPr>
      </w:pPr>
      <w:r>
        <w:rPr>
          <w:rFonts w:hint="eastAsia" w:eastAsia="仿宋_GB2312"/>
          <w:bCs/>
          <w:color w:val="auto"/>
          <w:sz w:val="32"/>
          <w:szCs w:val="32"/>
          <w:lang w:val="en-US" w:eastAsia="zh-CN"/>
        </w:rPr>
        <w:t>贵州资本市场服务中心</w:t>
      </w:r>
    </w:p>
    <w:p w14:paraId="4B54F038">
      <w:pPr>
        <w:adjustRightInd w:val="0"/>
        <w:snapToGrid w:val="0"/>
        <w:spacing w:line="560" w:lineRule="exact"/>
        <w:ind w:firstLine="640" w:firstLineChars="200"/>
        <w:rPr>
          <w:rFonts w:eastAsia="仿宋_GB2312"/>
          <w:color w:val="auto"/>
          <w:sz w:val="32"/>
          <w:szCs w:val="32"/>
        </w:rPr>
      </w:pPr>
      <w:r>
        <w:rPr>
          <w:rFonts w:hint="eastAsia" w:eastAsia="仿宋_GB2312"/>
          <w:bCs/>
          <w:color w:val="auto"/>
          <w:sz w:val="32"/>
          <w:szCs w:val="32"/>
          <w:lang w:val="en-US" w:eastAsia="zh-CN"/>
        </w:rPr>
        <w:t>交通银行股份有限公司贵州省分行</w:t>
      </w:r>
    </w:p>
    <w:p w14:paraId="3F754F79">
      <w:pPr>
        <w:adjustRightInd w:val="0"/>
        <w:snapToGrid w:val="0"/>
        <w:spacing w:line="560" w:lineRule="exact"/>
        <w:ind w:firstLine="640" w:firstLineChars="200"/>
        <w:rPr>
          <w:rFonts w:hint="eastAsia" w:eastAsia="仿宋_GB2312"/>
          <w:bCs/>
          <w:color w:val="auto"/>
          <w:sz w:val="32"/>
          <w:szCs w:val="32"/>
          <w:lang w:val="en-US" w:eastAsia="zh-CN"/>
        </w:rPr>
      </w:pPr>
      <w:r>
        <w:rPr>
          <w:rFonts w:hint="eastAsia" w:eastAsia="仿宋_GB2312"/>
          <w:bCs/>
          <w:color w:val="auto"/>
          <w:sz w:val="32"/>
          <w:szCs w:val="32"/>
          <w:lang w:val="en-US" w:eastAsia="zh-CN"/>
        </w:rPr>
        <w:t>贵州科学城管理有限责任公司</w:t>
      </w:r>
    </w:p>
    <w:p w14:paraId="05699A33">
      <w:pPr>
        <w:adjustRightInd w:val="0"/>
        <w:snapToGrid w:val="0"/>
        <w:spacing w:line="560" w:lineRule="exact"/>
        <w:ind w:firstLine="640" w:firstLineChars="200"/>
        <w:rPr>
          <w:rFonts w:eastAsia="仿宋_GB2312"/>
          <w:b/>
          <w:color w:val="auto"/>
          <w:sz w:val="32"/>
          <w:szCs w:val="32"/>
        </w:rPr>
      </w:pPr>
      <w:r>
        <w:rPr>
          <w:rFonts w:hint="eastAsia" w:eastAsia="楷体_GB2312"/>
          <w:bCs/>
          <w:color w:val="auto"/>
          <w:sz w:val="32"/>
          <w:szCs w:val="32"/>
          <w:lang w:eastAsia="zh-CN"/>
        </w:rPr>
        <w:t>（五）</w:t>
      </w:r>
      <w:r>
        <w:rPr>
          <w:rFonts w:eastAsia="楷体_GB2312"/>
          <w:bCs/>
          <w:color w:val="auto"/>
          <w:sz w:val="32"/>
          <w:szCs w:val="32"/>
        </w:rPr>
        <w:t>执行单位</w:t>
      </w:r>
    </w:p>
    <w:p w14:paraId="31E2BA1A">
      <w:pPr>
        <w:numPr>
          <w:ilvl w:val="0"/>
          <w:numId w:val="0"/>
        </w:numPr>
        <w:adjustRightInd w:val="0"/>
        <w:snapToGrid w:val="0"/>
        <w:spacing w:line="560" w:lineRule="exact"/>
        <w:ind w:firstLine="640" w:firstLineChars="200"/>
        <w:rPr>
          <w:rFonts w:hint="eastAsia" w:eastAsia="仿宋_GB2312"/>
          <w:color w:val="auto"/>
          <w:sz w:val="32"/>
          <w:szCs w:val="32"/>
        </w:rPr>
      </w:pPr>
      <w:r>
        <w:rPr>
          <w:rFonts w:hint="eastAsia" w:eastAsia="仿宋_GB2312"/>
          <w:color w:val="auto"/>
          <w:sz w:val="32"/>
          <w:szCs w:val="32"/>
        </w:rPr>
        <w:t>贵州省技术转移中心有限责任公司</w:t>
      </w:r>
    </w:p>
    <w:p w14:paraId="33BB9ECA">
      <w:pPr>
        <w:numPr>
          <w:ilvl w:val="0"/>
          <w:numId w:val="0"/>
        </w:numPr>
        <w:adjustRightInd w:val="0"/>
        <w:snapToGrid w:val="0"/>
        <w:spacing w:line="560" w:lineRule="exact"/>
        <w:ind w:firstLine="640" w:firstLineChars="200"/>
        <w:rPr>
          <w:rFonts w:hint="eastAsia" w:eastAsia="仿宋_GB2312"/>
          <w:color w:val="auto"/>
          <w:sz w:val="32"/>
          <w:szCs w:val="32"/>
        </w:rPr>
      </w:pPr>
      <w:r>
        <w:rPr>
          <w:rFonts w:hint="eastAsia" w:eastAsia="仿宋_GB2312"/>
          <w:color w:val="auto"/>
          <w:sz w:val="32"/>
          <w:szCs w:val="32"/>
        </w:rPr>
        <w:t>遵义市新质生产力科技创新发展有限公司</w:t>
      </w:r>
    </w:p>
    <w:p w14:paraId="625C2A17">
      <w:pPr>
        <w:numPr>
          <w:ilvl w:val="0"/>
          <w:numId w:val="0"/>
        </w:numPr>
        <w:adjustRightInd w:val="0"/>
        <w:snapToGrid w:val="0"/>
        <w:spacing w:line="560" w:lineRule="exact"/>
        <w:ind w:firstLine="640" w:firstLineChars="200"/>
        <w:rPr>
          <w:rFonts w:hint="eastAsia" w:eastAsia="仿宋_GB2312"/>
          <w:color w:val="auto"/>
          <w:sz w:val="32"/>
          <w:szCs w:val="32"/>
        </w:rPr>
      </w:pPr>
      <w:r>
        <w:rPr>
          <w:rFonts w:hint="eastAsia" w:eastAsia="仿宋_GB2312"/>
          <w:color w:val="auto"/>
          <w:sz w:val="32"/>
          <w:szCs w:val="32"/>
        </w:rPr>
        <w:t>贵州贵漂科技</w:t>
      </w:r>
      <w:r>
        <w:rPr>
          <w:rFonts w:hint="eastAsia" w:eastAsia="仿宋_GB2312"/>
          <w:color w:val="auto"/>
          <w:sz w:val="32"/>
          <w:szCs w:val="32"/>
          <w:lang w:eastAsia="zh-CN"/>
        </w:rPr>
        <w:t>（</w:t>
      </w:r>
      <w:r>
        <w:rPr>
          <w:rFonts w:hint="eastAsia" w:eastAsia="仿宋_GB2312"/>
          <w:color w:val="auto"/>
          <w:sz w:val="32"/>
          <w:szCs w:val="32"/>
          <w:lang w:val="en-US" w:eastAsia="zh-CN"/>
        </w:rPr>
        <w:t>集团</w:t>
      </w:r>
      <w:r>
        <w:rPr>
          <w:rFonts w:hint="eastAsia" w:eastAsia="仿宋_GB2312"/>
          <w:color w:val="auto"/>
          <w:sz w:val="32"/>
          <w:szCs w:val="32"/>
          <w:lang w:eastAsia="zh-CN"/>
        </w:rPr>
        <w:t>）</w:t>
      </w:r>
      <w:r>
        <w:rPr>
          <w:rFonts w:hint="eastAsia" w:eastAsia="仿宋_GB2312"/>
          <w:color w:val="auto"/>
          <w:sz w:val="32"/>
          <w:szCs w:val="32"/>
        </w:rPr>
        <w:t>有限公司</w:t>
      </w:r>
    </w:p>
    <w:p w14:paraId="66F7DF7D">
      <w:pPr>
        <w:numPr>
          <w:ilvl w:val="0"/>
          <w:numId w:val="0"/>
        </w:numPr>
        <w:adjustRightInd w:val="0"/>
        <w:snapToGrid w:val="0"/>
        <w:spacing w:line="560" w:lineRule="exact"/>
        <w:ind w:firstLine="640" w:firstLineChars="200"/>
        <w:rPr>
          <w:rFonts w:hint="eastAsia" w:eastAsia="仿宋_GB2312"/>
          <w:color w:val="auto"/>
          <w:sz w:val="32"/>
          <w:szCs w:val="32"/>
        </w:rPr>
      </w:pPr>
      <w:r>
        <w:rPr>
          <w:rFonts w:hint="eastAsia" w:eastAsia="仿宋_GB2312"/>
          <w:color w:val="auto"/>
          <w:sz w:val="32"/>
          <w:szCs w:val="32"/>
        </w:rPr>
        <w:t>贵州贵漂云孵科技有限公司</w:t>
      </w:r>
    </w:p>
    <w:p w14:paraId="1C1278B6">
      <w:pPr>
        <w:numPr>
          <w:ilvl w:val="0"/>
          <w:numId w:val="0"/>
        </w:numPr>
        <w:adjustRightInd w:val="0"/>
        <w:snapToGrid w:val="0"/>
        <w:spacing w:line="560" w:lineRule="exact"/>
        <w:ind w:firstLine="640" w:firstLineChars="200"/>
        <w:rPr>
          <w:rFonts w:hint="eastAsia" w:eastAsia="仿宋_GB2312"/>
          <w:color w:val="auto"/>
          <w:sz w:val="32"/>
          <w:szCs w:val="32"/>
        </w:rPr>
      </w:pPr>
      <w:r>
        <w:rPr>
          <w:rFonts w:hint="eastAsia" w:eastAsia="仿宋_GB2312"/>
          <w:color w:val="auto"/>
          <w:sz w:val="32"/>
          <w:szCs w:val="32"/>
        </w:rPr>
        <w:t>贵州创客科技孵化器有限公司</w:t>
      </w:r>
    </w:p>
    <w:p w14:paraId="0D237A95">
      <w:pPr>
        <w:numPr>
          <w:ilvl w:val="0"/>
          <w:numId w:val="0"/>
        </w:numPr>
        <w:adjustRightInd w:val="0"/>
        <w:snapToGrid w:val="0"/>
        <w:spacing w:line="560" w:lineRule="exact"/>
        <w:ind w:firstLine="640" w:firstLineChars="200"/>
        <w:rPr>
          <w:rFonts w:hint="eastAsia" w:eastAsia="仿宋_GB2312"/>
          <w:color w:val="auto"/>
          <w:sz w:val="32"/>
          <w:szCs w:val="32"/>
        </w:rPr>
      </w:pPr>
      <w:r>
        <w:rPr>
          <w:rFonts w:hint="eastAsia" w:eastAsia="仿宋_GB2312"/>
          <w:color w:val="auto"/>
          <w:sz w:val="32"/>
          <w:szCs w:val="32"/>
        </w:rPr>
        <w:t>贵州理工科技园有限责任公司</w:t>
      </w:r>
    </w:p>
    <w:p w14:paraId="511ADDA1">
      <w:pPr>
        <w:adjustRightInd w:val="0"/>
        <w:snapToGrid w:val="0"/>
        <w:spacing w:line="560" w:lineRule="exact"/>
        <w:ind w:firstLine="640" w:firstLineChars="200"/>
        <w:rPr>
          <w:rFonts w:eastAsia="黑体"/>
          <w:bCs/>
          <w:color w:val="auto"/>
          <w:sz w:val="32"/>
          <w:szCs w:val="32"/>
        </w:rPr>
      </w:pPr>
      <w:r>
        <w:rPr>
          <w:rFonts w:eastAsia="黑体"/>
          <w:bCs/>
          <w:color w:val="auto"/>
          <w:sz w:val="32"/>
          <w:szCs w:val="32"/>
        </w:rPr>
        <w:t>二、总体安排</w:t>
      </w:r>
    </w:p>
    <w:p w14:paraId="528C6DA8">
      <w:pPr>
        <w:adjustRightInd w:val="0"/>
        <w:snapToGrid w:val="0"/>
        <w:spacing w:line="560" w:lineRule="exact"/>
        <w:ind w:firstLine="640" w:firstLineChars="200"/>
        <w:rPr>
          <w:rFonts w:ascii="Times New Roman" w:hAnsi="Times New Roman" w:eastAsia="楷体_GB2312" w:cs="Times New Roman"/>
          <w:bCs/>
          <w:color w:val="auto"/>
          <w:sz w:val="32"/>
          <w:szCs w:val="32"/>
        </w:rPr>
      </w:pPr>
      <w:r>
        <w:rPr>
          <w:rFonts w:hint="eastAsia" w:ascii="Times New Roman" w:hAnsi="Times New Roman" w:eastAsia="楷体_GB2312" w:cs="Times New Roman"/>
          <w:bCs/>
          <w:color w:val="auto"/>
          <w:sz w:val="32"/>
          <w:szCs w:val="32"/>
        </w:rPr>
        <w:t>（一）时间</w:t>
      </w:r>
    </w:p>
    <w:p w14:paraId="0658F826">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年8月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日至</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p>
    <w:p w14:paraId="2BA9E3FC">
      <w:pPr>
        <w:adjustRightInd w:val="0"/>
        <w:snapToGrid w:val="0"/>
        <w:spacing w:line="560" w:lineRule="exact"/>
        <w:ind w:firstLine="640" w:firstLineChars="200"/>
        <w:rPr>
          <w:rFonts w:hint="default" w:ascii="Times New Roman" w:hAnsi="Times New Roman" w:eastAsia="楷体_GB2312" w:cs="Times New Roman"/>
          <w:bCs/>
          <w:color w:val="auto"/>
          <w:sz w:val="32"/>
          <w:szCs w:val="32"/>
          <w:lang w:val="en-US" w:eastAsia="zh-CN"/>
        </w:rPr>
      </w:pPr>
      <w:r>
        <w:rPr>
          <w:rFonts w:hint="eastAsia" w:ascii="Times New Roman" w:hAnsi="Times New Roman" w:eastAsia="楷体_GB2312" w:cs="Times New Roman"/>
          <w:bCs/>
          <w:color w:val="auto"/>
          <w:sz w:val="32"/>
          <w:szCs w:val="32"/>
        </w:rPr>
        <w:t>（二）</w:t>
      </w:r>
      <w:r>
        <w:rPr>
          <w:rFonts w:hint="eastAsia" w:eastAsia="楷体_GB2312" w:cs="Times New Roman"/>
          <w:bCs/>
          <w:color w:val="auto"/>
          <w:sz w:val="32"/>
          <w:szCs w:val="32"/>
          <w:lang w:val="en-US" w:eastAsia="zh-CN"/>
        </w:rPr>
        <w:t>参赛企业</w:t>
      </w:r>
    </w:p>
    <w:p w14:paraId="5D1B12F8">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经公示晋级复赛企业，共计121</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rPr>
        <w:t>初创企业组</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家，成长企业组</w:t>
      </w:r>
      <w:r>
        <w:rPr>
          <w:rFonts w:hint="eastAsia" w:ascii="仿宋_GB2312" w:hAnsi="仿宋_GB2312" w:eastAsia="仿宋_GB2312" w:cs="仿宋_GB2312"/>
          <w:color w:val="auto"/>
          <w:sz w:val="32"/>
          <w:szCs w:val="32"/>
          <w:lang w:val="en-US" w:eastAsia="zh-CN"/>
        </w:rPr>
        <w:t>102</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w:t>
      </w:r>
    </w:p>
    <w:p w14:paraId="786582CB">
      <w:pPr>
        <w:adjustRightInd w:val="0"/>
        <w:snapToGrid w:val="0"/>
        <w:spacing w:line="560" w:lineRule="exact"/>
        <w:ind w:firstLine="640" w:firstLineChars="200"/>
        <w:rPr>
          <w:rFonts w:hint="eastAsia" w:ascii="Times New Roman" w:hAnsi="Times New Roman" w:eastAsia="楷体_GB2312" w:cs="Times New Roman"/>
          <w:bCs/>
          <w:color w:val="auto"/>
          <w:sz w:val="32"/>
          <w:szCs w:val="32"/>
        </w:rPr>
      </w:pPr>
      <w:r>
        <w:rPr>
          <w:rFonts w:hint="eastAsia" w:eastAsia="楷体_GB2312" w:cs="Times New Roman"/>
          <w:bCs/>
          <w:color w:val="auto"/>
          <w:sz w:val="32"/>
          <w:szCs w:val="32"/>
          <w:lang w:eastAsia="zh-CN"/>
        </w:rPr>
        <w:t>（</w:t>
      </w:r>
      <w:r>
        <w:rPr>
          <w:rFonts w:hint="eastAsia" w:eastAsia="楷体_GB2312" w:cs="Times New Roman"/>
          <w:bCs/>
          <w:color w:val="auto"/>
          <w:sz w:val="32"/>
          <w:szCs w:val="32"/>
          <w:lang w:val="en-US" w:eastAsia="zh-CN"/>
        </w:rPr>
        <w:t>三</w:t>
      </w:r>
      <w:r>
        <w:rPr>
          <w:rFonts w:hint="eastAsia" w:eastAsia="楷体_GB2312" w:cs="Times New Roman"/>
          <w:bCs/>
          <w:color w:val="auto"/>
          <w:sz w:val="32"/>
          <w:szCs w:val="32"/>
          <w:lang w:eastAsia="zh-CN"/>
        </w:rPr>
        <w:t>）</w:t>
      </w:r>
      <w:r>
        <w:rPr>
          <w:rFonts w:hint="eastAsia" w:ascii="Times New Roman" w:hAnsi="Times New Roman" w:eastAsia="楷体_GB2312" w:cs="Times New Roman"/>
          <w:bCs/>
          <w:color w:val="auto"/>
          <w:sz w:val="32"/>
          <w:szCs w:val="32"/>
        </w:rPr>
        <w:t>分赛</w:t>
      </w:r>
      <w:r>
        <w:rPr>
          <w:rFonts w:hint="eastAsia" w:eastAsia="楷体_GB2312" w:cs="Times New Roman"/>
          <w:bCs/>
          <w:color w:val="auto"/>
          <w:sz w:val="32"/>
          <w:szCs w:val="32"/>
          <w:lang w:val="en-US" w:eastAsia="zh-CN"/>
        </w:rPr>
        <w:t>场设置及企业</w:t>
      </w:r>
      <w:r>
        <w:rPr>
          <w:rFonts w:hint="eastAsia" w:ascii="Times New Roman" w:hAnsi="Times New Roman" w:eastAsia="楷体_GB2312" w:cs="Times New Roman"/>
          <w:bCs/>
          <w:color w:val="auto"/>
          <w:sz w:val="32"/>
          <w:szCs w:val="32"/>
        </w:rPr>
        <w:t>分组情况</w:t>
      </w:r>
    </w:p>
    <w:p w14:paraId="3FF776D4">
      <w:pPr>
        <w:adjustRightInd w:val="0"/>
        <w:snapToGrid w:val="0"/>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复赛共设置4个分赛场，分别为</w:t>
      </w:r>
      <w:r>
        <w:rPr>
          <w:rFonts w:hint="eastAsia" w:eastAsia="仿宋_GB2312"/>
          <w:color w:val="auto"/>
          <w:sz w:val="32"/>
          <w:szCs w:val="32"/>
          <w:highlight w:val="none"/>
          <w:lang w:eastAsia="zh-CN"/>
        </w:rPr>
        <w:t>贵阳、贵安新区</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遵义</w:t>
      </w:r>
      <w:r>
        <w:rPr>
          <w:rFonts w:hint="eastAsia" w:eastAsia="仿宋_GB2312"/>
          <w:color w:val="auto"/>
          <w:sz w:val="32"/>
          <w:szCs w:val="32"/>
          <w:highlight w:val="none"/>
          <w:lang w:val="en-US" w:eastAsia="zh-CN"/>
        </w:rPr>
        <w:t>和</w:t>
      </w:r>
      <w:r>
        <w:rPr>
          <w:rFonts w:hint="eastAsia" w:eastAsia="仿宋_GB2312"/>
          <w:color w:val="auto"/>
          <w:sz w:val="32"/>
          <w:szCs w:val="32"/>
          <w:highlight w:val="none"/>
          <w:lang w:eastAsia="zh-CN"/>
        </w:rPr>
        <w:t>铜仁分赛场，</w:t>
      </w:r>
      <w:r>
        <w:rPr>
          <w:rFonts w:hint="eastAsia" w:eastAsia="仿宋_GB2312"/>
          <w:color w:val="auto"/>
          <w:sz w:val="32"/>
          <w:szCs w:val="32"/>
          <w:highlight w:val="none"/>
          <w:lang w:val="en-US" w:eastAsia="zh-CN"/>
        </w:rPr>
        <w:t>共计11场次比赛，企业按照分配场次参赛。</w:t>
      </w:r>
    </w:p>
    <w:p w14:paraId="48CBB5D7">
      <w:pPr>
        <w:adjustRightInd w:val="0"/>
        <w:snapToGrid w:val="0"/>
        <w:spacing w:line="560" w:lineRule="exact"/>
        <w:ind w:firstLine="640" w:firstLineChars="200"/>
        <w:rPr>
          <w:rFonts w:hint="eastAsia" w:eastAsia="黑体"/>
          <w:bCs/>
          <w:color w:val="auto"/>
          <w:sz w:val="32"/>
          <w:szCs w:val="32"/>
          <w:lang w:val="en-US" w:eastAsia="zh-CN"/>
        </w:rPr>
      </w:pPr>
      <w:r>
        <w:rPr>
          <w:rFonts w:eastAsia="黑体"/>
          <w:bCs/>
          <w:color w:val="auto"/>
          <w:sz w:val="32"/>
          <w:szCs w:val="32"/>
        </w:rPr>
        <w:t>三、相关事项</w:t>
      </w:r>
      <w:r>
        <w:rPr>
          <w:rFonts w:hint="eastAsia" w:eastAsia="黑体"/>
          <w:bCs/>
          <w:color w:val="auto"/>
          <w:sz w:val="32"/>
          <w:szCs w:val="32"/>
          <w:lang w:val="en-US" w:eastAsia="zh-CN"/>
        </w:rPr>
        <w:t>说明</w:t>
      </w:r>
    </w:p>
    <w:p w14:paraId="4A962325">
      <w:pPr>
        <w:adjustRightInd w:val="0"/>
        <w:snapToGrid w:val="0"/>
        <w:spacing w:line="560" w:lineRule="exact"/>
        <w:ind w:firstLine="640" w:firstLineChars="200"/>
        <w:rPr>
          <w:rFonts w:hint="eastAsia" w:ascii="Times New Roman" w:hAnsi="Times New Roman" w:eastAsia="楷体_GB2312" w:cs="Times New Roman"/>
          <w:bCs/>
          <w:color w:val="auto"/>
          <w:sz w:val="32"/>
          <w:szCs w:val="32"/>
        </w:rPr>
      </w:pPr>
      <w:r>
        <w:rPr>
          <w:rFonts w:hint="eastAsia" w:ascii="Times New Roman" w:hAnsi="Times New Roman" w:eastAsia="楷体_GB2312" w:cs="Times New Roman"/>
          <w:bCs/>
          <w:color w:val="auto"/>
          <w:sz w:val="32"/>
          <w:szCs w:val="32"/>
        </w:rPr>
        <w:t>（一）复赛流程</w:t>
      </w:r>
    </w:p>
    <w:p w14:paraId="3E092E60">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每场次复赛按照如下流程进行，连场复赛根据实际进行相应调整：</w:t>
      </w:r>
    </w:p>
    <w:p w14:paraId="4F9CF6E6">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1.参赛企业签到入场、抽签。</w:t>
      </w:r>
    </w:p>
    <w:p w14:paraId="3E56C9EC">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2.主持人介绍出席领导、嘉宾</w:t>
      </w:r>
      <w:r>
        <w:rPr>
          <w:rFonts w:hint="eastAsia"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评委</w:t>
      </w:r>
      <w:r>
        <w:rPr>
          <w:rFonts w:hint="eastAsia" w:eastAsia="仿宋_GB2312" w:cs="Times New Roman"/>
          <w:bCs/>
          <w:color w:val="auto"/>
          <w:sz w:val="32"/>
          <w:szCs w:val="32"/>
          <w:lang w:val="en-US" w:eastAsia="zh-CN"/>
        </w:rPr>
        <w:t>和</w:t>
      </w:r>
      <w:r>
        <w:rPr>
          <w:rFonts w:hint="eastAsia" w:ascii="Times New Roman" w:hAnsi="Times New Roman" w:eastAsia="仿宋_GB2312" w:cs="Times New Roman"/>
          <w:bCs/>
          <w:color w:val="auto"/>
          <w:sz w:val="32"/>
          <w:szCs w:val="32"/>
          <w:lang w:val="en-US" w:eastAsia="zh-CN"/>
        </w:rPr>
        <w:t>参赛企业。</w:t>
      </w:r>
    </w:p>
    <w:p w14:paraId="36E9996D">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3.主持人宣读复赛相关要求（评审规则等）。</w:t>
      </w:r>
    </w:p>
    <w:p w14:paraId="582B3B6B">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4.企业路演。</w:t>
      </w:r>
    </w:p>
    <w:p w14:paraId="61BC6900">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5.中场休息，召开评委通气会。</w:t>
      </w:r>
    </w:p>
    <w:p w14:paraId="0396D529">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6.企业路演。</w:t>
      </w:r>
    </w:p>
    <w:p w14:paraId="6320016B">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7.现场统分。</w:t>
      </w:r>
    </w:p>
    <w:p w14:paraId="3751BE37">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8.主持人公布参赛企业最终得分及晋级决赛企业。</w:t>
      </w:r>
    </w:p>
    <w:p w14:paraId="7501009B">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9.颁奖，合影。</w:t>
      </w:r>
    </w:p>
    <w:p w14:paraId="3846CC1E">
      <w:pPr>
        <w:adjustRightInd w:val="0"/>
        <w:snapToGrid w:val="0"/>
        <w:spacing w:line="560" w:lineRule="exact"/>
        <w:ind w:firstLine="640" w:firstLineChars="200"/>
        <w:rPr>
          <w:rFonts w:hint="eastAsia" w:ascii="Times New Roman" w:hAnsi="Times New Roman" w:eastAsia="楷体_GB2312" w:cs="Times New Roman"/>
          <w:bCs/>
          <w:color w:val="auto"/>
          <w:sz w:val="32"/>
          <w:szCs w:val="32"/>
        </w:rPr>
      </w:pPr>
      <w:r>
        <w:rPr>
          <w:rFonts w:hint="eastAsia" w:ascii="Times New Roman" w:hAnsi="Times New Roman" w:eastAsia="楷体_GB2312" w:cs="Times New Roman"/>
          <w:bCs/>
          <w:color w:val="auto"/>
          <w:sz w:val="32"/>
          <w:szCs w:val="32"/>
        </w:rPr>
        <w:t>（二）路演环节</w:t>
      </w:r>
    </w:p>
    <w:p w14:paraId="3CFD9657">
      <w:pPr>
        <w:adjustRightInd w:val="0"/>
        <w:snapToGrid w:val="0"/>
        <w:spacing w:line="560" w:lineRule="exact"/>
        <w:ind w:firstLine="640" w:firstLineChars="200"/>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1.顺序：参赛企业按照抽签顺序进行路演。</w:t>
      </w:r>
    </w:p>
    <w:p w14:paraId="1350A435">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2.</w:t>
      </w:r>
      <w:r>
        <w:rPr>
          <w:rFonts w:hint="eastAsia" w:eastAsia="仿宋_GB2312" w:cs="Times New Roman"/>
          <w:bCs/>
          <w:color w:val="auto"/>
          <w:sz w:val="32"/>
          <w:szCs w:val="32"/>
          <w:lang w:val="en-US" w:eastAsia="zh-CN"/>
        </w:rPr>
        <w:t>内容</w:t>
      </w:r>
      <w:r>
        <w:rPr>
          <w:rFonts w:hint="eastAsia" w:ascii="Times New Roman" w:hAnsi="Times New Roman" w:eastAsia="仿宋_GB2312" w:cs="Times New Roman"/>
          <w:bCs/>
          <w:color w:val="auto"/>
          <w:sz w:val="32"/>
          <w:szCs w:val="32"/>
          <w:lang w:val="en-US" w:eastAsia="zh-CN"/>
        </w:rPr>
        <w:t>：</w:t>
      </w:r>
      <w:r>
        <w:rPr>
          <w:rFonts w:hint="eastAsia" w:eastAsia="仿宋_GB2312" w:cs="Times New Roman"/>
          <w:bCs/>
          <w:color w:val="auto"/>
          <w:sz w:val="32"/>
          <w:szCs w:val="32"/>
          <w:lang w:val="en-US" w:eastAsia="zh-CN"/>
        </w:rPr>
        <w:t>包括</w:t>
      </w:r>
      <w:r>
        <w:rPr>
          <w:rFonts w:hint="eastAsia" w:ascii="Times New Roman" w:hAnsi="Times New Roman" w:eastAsia="仿宋_GB2312" w:cs="Times New Roman"/>
          <w:bCs/>
          <w:color w:val="auto"/>
          <w:sz w:val="32"/>
          <w:szCs w:val="32"/>
          <w:lang w:val="en-US" w:eastAsia="zh-CN"/>
        </w:rPr>
        <w:t>“PPT路演陈述”和“专家评委提问”。</w:t>
      </w:r>
    </w:p>
    <w:p w14:paraId="3FA0799B">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3.时长：PPT路演陈述8分钟，专家评委提问7分钟，共15分钟。</w:t>
      </w:r>
    </w:p>
    <w:p w14:paraId="430F2270">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4.人数：PPT路演</w:t>
      </w:r>
      <w:r>
        <w:rPr>
          <w:rFonts w:hint="eastAsia" w:eastAsia="仿宋_GB2312" w:cs="Times New Roman"/>
          <w:bCs/>
          <w:color w:val="auto"/>
          <w:sz w:val="32"/>
          <w:szCs w:val="32"/>
          <w:lang w:val="en-US" w:eastAsia="zh-CN"/>
        </w:rPr>
        <w:t>时</w:t>
      </w:r>
      <w:r>
        <w:rPr>
          <w:rFonts w:hint="eastAsia" w:ascii="Times New Roman" w:hAnsi="Times New Roman" w:eastAsia="仿宋_GB2312" w:cs="Times New Roman"/>
          <w:bCs/>
          <w:color w:val="auto"/>
          <w:sz w:val="32"/>
          <w:szCs w:val="32"/>
          <w:lang w:val="en-US" w:eastAsia="zh-CN"/>
        </w:rPr>
        <w:t>由1名项目负责人进行</w:t>
      </w:r>
      <w:r>
        <w:rPr>
          <w:rFonts w:hint="eastAsia" w:eastAsia="仿宋_GB2312" w:cs="Times New Roman"/>
          <w:bCs/>
          <w:color w:val="auto"/>
          <w:sz w:val="32"/>
          <w:szCs w:val="32"/>
          <w:lang w:val="en-US" w:eastAsia="zh-CN"/>
        </w:rPr>
        <w:t>陈述</w:t>
      </w:r>
      <w:r>
        <w:rPr>
          <w:rFonts w:hint="eastAsia" w:ascii="Times New Roman" w:hAnsi="Times New Roman" w:eastAsia="仿宋_GB2312" w:cs="Times New Roman"/>
          <w:bCs/>
          <w:color w:val="auto"/>
          <w:sz w:val="32"/>
          <w:szCs w:val="32"/>
          <w:lang w:val="en-US" w:eastAsia="zh-CN"/>
        </w:rPr>
        <w:t>，专家评委提问</w:t>
      </w:r>
      <w:r>
        <w:rPr>
          <w:rFonts w:hint="eastAsia" w:eastAsia="仿宋_GB2312" w:cs="Times New Roman"/>
          <w:bCs/>
          <w:color w:val="auto"/>
          <w:sz w:val="32"/>
          <w:szCs w:val="32"/>
          <w:lang w:val="en-US" w:eastAsia="zh-CN"/>
        </w:rPr>
        <w:t>时</w:t>
      </w:r>
      <w:r>
        <w:rPr>
          <w:rFonts w:hint="eastAsia" w:ascii="Times New Roman" w:hAnsi="Times New Roman" w:eastAsia="仿宋_GB2312" w:cs="Times New Roman"/>
          <w:bCs/>
          <w:color w:val="auto"/>
          <w:sz w:val="32"/>
          <w:szCs w:val="32"/>
          <w:lang w:val="en-US" w:eastAsia="zh-CN"/>
        </w:rPr>
        <w:t>可</w:t>
      </w:r>
      <w:r>
        <w:rPr>
          <w:rFonts w:hint="eastAsia" w:eastAsia="仿宋_GB2312" w:cs="Times New Roman"/>
          <w:bCs/>
          <w:color w:val="auto"/>
          <w:sz w:val="32"/>
          <w:szCs w:val="32"/>
          <w:lang w:val="en-US" w:eastAsia="zh-CN"/>
        </w:rPr>
        <w:t>由</w:t>
      </w:r>
      <w:r>
        <w:rPr>
          <w:rFonts w:hint="eastAsia" w:ascii="Times New Roman" w:hAnsi="Times New Roman" w:eastAsia="仿宋_GB2312" w:cs="Times New Roman"/>
          <w:bCs/>
          <w:color w:val="auto"/>
          <w:sz w:val="32"/>
          <w:szCs w:val="32"/>
          <w:lang w:val="en-US" w:eastAsia="zh-CN"/>
        </w:rPr>
        <w:t>3人共同回答评委问题。</w:t>
      </w:r>
    </w:p>
    <w:p w14:paraId="515EACE4">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5.路演评分、统分：参赛企业路演</w:t>
      </w:r>
      <w:r>
        <w:rPr>
          <w:rFonts w:hint="eastAsia" w:eastAsia="仿宋_GB2312" w:cs="Times New Roman"/>
          <w:bCs/>
          <w:color w:val="auto"/>
          <w:sz w:val="32"/>
          <w:szCs w:val="32"/>
          <w:lang w:val="en-US" w:eastAsia="zh-CN"/>
        </w:rPr>
        <w:t>的</w:t>
      </w:r>
      <w:r>
        <w:rPr>
          <w:rFonts w:hint="eastAsia" w:ascii="Times New Roman" w:hAnsi="Times New Roman" w:eastAsia="仿宋_GB2312" w:cs="Times New Roman"/>
          <w:bCs/>
          <w:color w:val="auto"/>
          <w:sz w:val="32"/>
          <w:szCs w:val="32"/>
          <w:lang w:val="en-US" w:eastAsia="zh-CN"/>
        </w:rPr>
        <w:t>同时评委评分，所有参赛企业完成路演后，现场统分</w:t>
      </w:r>
      <w:r>
        <w:rPr>
          <w:rFonts w:hint="eastAsia" w:eastAsia="仿宋_GB2312" w:cs="Times New Roman"/>
          <w:bCs/>
          <w:color w:val="auto"/>
          <w:sz w:val="32"/>
          <w:szCs w:val="32"/>
          <w:lang w:val="en-US" w:eastAsia="zh-CN"/>
        </w:rPr>
        <w:t>并</w:t>
      </w:r>
      <w:r>
        <w:rPr>
          <w:rFonts w:hint="eastAsia" w:ascii="Times New Roman" w:hAnsi="Times New Roman" w:eastAsia="仿宋_GB2312" w:cs="Times New Roman"/>
          <w:bCs/>
          <w:color w:val="auto"/>
          <w:sz w:val="32"/>
          <w:szCs w:val="32"/>
          <w:lang w:val="en-US" w:eastAsia="zh-CN"/>
        </w:rPr>
        <w:t>公布参赛企业得分。</w:t>
      </w:r>
    </w:p>
    <w:p w14:paraId="10EC60FB">
      <w:pPr>
        <w:adjustRightInd w:val="0"/>
        <w:snapToGrid w:val="0"/>
        <w:spacing w:line="560" w:lineRule="exact"/>
        <w:ind w:firstLine="640" w:firstLineChars="200"/>
        <w:rPr>
          <w:rFonts w:hint="eastAsia" w:ascii="Times New Roman" w:hAnsi="Times New Roman" w:eastAsia="楷体_GB2312" w:cs="Times New Roman"/>
          <w:bCs/>
          <w:color w:val="auto"/>
          <w:sz w:val="32"/>
          <w:szCs w:val="32"/>
        </w:rPr>
      </w:pPr>
      <w:r>
        <w:rPr>
          <w:rFonts w:hint="eastAsia" w:ascii="Times New Roman" w:hAnsi="Times New Roman" w:eastAsia="楷体_GB2312" w:cs="Times New Roman"/>
          <w:bCs/>
          <w:color w:val="auto"/>
          <w:sz w:val="32"/>
          <w:szCs w:val="32"/>
        </w:rPr>
        <w:t>（三）</w:t>
      </w:r>
      <w:r>
        <w:rPr>
          <w:rFonts w:hint="eastAsia" w:ascii="Times New Roman" w:hAnsi="Times New Roman" w:eastAsia="楷体_GB2312" w:cs="Times New Roman"/>
          <w:bCs/>
          <w:color w:val="auto"/>
          <w:sz w:val="32"/>
          <w:szCs w:val="32"/>
          <w:lang w:val="en-US" w:eastAsia="zh-CN"/>
        </w:rPr>
        <w:t>复赛</w:t>
      </w:r>
      <w:r>
        <w:rPr>
          <w:rFonts w:hint="eastAsia" w:ascii="Times New Roman" w:hAnsi="Times New Roman" w:eastAsia="楷体_GB2312" w:cs="Times New Roman"/>
          <w:bCs/>
          <w:color w:val="auto"/>
          <w:sz w:val="32"/>
          <w:szCs w:val="32"/>
        </w:rPr>
        <w:t>评委</w:t>
      </w:r>
    </w:p>
    <w:p w14:paraId="582EAE1F">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复赛评委</w:t>
      </w:r>
      <w:r>
        <w:rPr>
          <w:rFonts w:hint="eastAsia" w:eastAsia="仿宋_GB2312" w:cs="Times New Roman"/>
          <w:bCs/>
          <w:color w:val="auto"/>
          <w:sz w:val="32"/>
          <w:szCs w:val="32"/>
          <w:lang w:val="en-US" w:eastAsia="zh-CN"/>
        </w:rPr>
        <w:t>根据参赛项目数量及行业领域随机抽取产生。</w:t>
      </w:r>
      <w:r>
        <w:rPr>
          <w:rFonts w:hint="eastAsia" w:ascii="Times New Roman" w:hAnsi="Times New Roman" w:eastAsia="仿宋_GB2312" w:cs="Times New Roman"/>
          <w:bCs/>
          <w:color w:val="auto"/>
          <w:sz w:val="32"/>
          <w:szCs w:val="32"/>
          <w:lang w:val="en-US" w:eastAsia="zh-CN"/>
        </w:rPr>
        <w:t>每场比赛5名评委，其中创投评委3名</w:t>
      </w:r>
      <w:r>
        <w:rPr>
          <w:rFonts w:hint="eastAsia"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技术评委2名。</w:t>
      </w:r>
    </w:p>
    <w:p w14:paraId="44167735">
      <w:pPr>
        <w:adjustRightInd w:val="0"/>
        <w:snapToGrid w:val="0"/>
        <w:spacing w:line="560" w:lineRule="exact"/>
        <w:ind w:firstLine="640" w:firstLineChars="200"/>
        <w:rPr>
          <w:rFonts w:eastAsia="楷体_GB2312"/>
          <w:bCs/>
          <w:color w:val="auto"/>
          <w:sz w:val="32"/>
          <w:szCs w:val="32"/>
        </w:rPr>
      </w:pPr>
      <w:r>
        <w:rPr>
          <w:rFonts w:eastAsia="楷体_GB2312"/>
          <w:bCs/>
          <w:color w:val="auto"/>
          <w:sz w:val="32"/>
          <w:szCs w:val="32"/>
        </w:rPr>
        <w:t>（</w:t>
      </w:r>
      <w:r>
        <w:rPr>
          <w:rFonts w:hint="eastAsia" w:eastAsia="楷体_GB2312"/>
          <w:bCs/>
          <w:color w:val="auto"/>
          <w:sz w:val="32"/>
          <w:szCs w:val="32"/>
          <w:lang w:val="en-US" w:eastAsia="zh-CN"/>
        </w:rPr>
        <w:t>四</w:t>
      </w:r>
      <w:r>
        <w:rPr>
          <w:rFonts w:eastAsia="楷体_GB2312"/>
          <w:bCs/>
          <w:color w:val="auto"/>
          <w:sz w:val="32"/>
          <w:szCs w:val="32"/>
        </w:rPr>
        <w:t>）评分标准</w:t>
      </w:r>
    </w:p>
    <w:p w14:paraId="1B89F172">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比赛评分严格按照中国创新创业大赛组委会制定的评分标准</w:t>
      </w:r>
      <w:r>
        <w:rPr>
          <w:rFonts w:hint="eastAsia" w:eastAsia="仿宋_GB2312" w:cs="Times New Roman"/>
          <w:bCs/>
          <w:color w:val="auto"/>
          <w:sz w:val="32"/>
          <w:szCs w:val="32"/>
          <w:lang w:val="en-US" w:eastAsia="zh-CN"/>
        </w:rPr>
        <w:t>进行。</w:t>
      </w:r>
      <w:r>
        <w:rPr>
          <w:rFonts w:hint="eastAsia" w:ascii="Times New Roman" w:hAnsi="Times New Roman" w:eastAsia="仿宋_GB2312" w:cs="Times New Roman"/>
          <w:bCs/>
          <w:color w:val="auto"/>
          <w:sz w:val="32"/>
          <w:szCs w:val="32"/>
          <w:lang w:val="en-US" w:eastAsia="zh-CN"/>
        </w:rPr>
        <w:t>每名评委按照评分指标打分</w:t>
      </w:r>
      <w:r>
        <w:rPr>
          <w:rFonts w:hint="eastAsia"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并写出评价意见和建议，5名评委的平均分即为参赛企业综合得分</w:t>
      </w:r>
      <w:r>
        <w:rPr>
          <w:rFonts w:hint="eastAsia"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最终得分保留小数点后两位</w:t>
      </w:r>
      <w:r>
        <w:rPr>
          <w:rFonts w:hint="eastAsia"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四舍五入</w:t>
      </w:r>
      <w:r>
        <w:rPr>
          <w:rFonts w:hint="eastAsia"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 xml:space="preserve">，如出现同分并列，则取小数点后三位，以此类推。  </w:t>
      </w:r>
    </w:p>
    <w:p w14:paraId="744DA43B">
      <w:pPr>
        <w:adjustRightInd w:val="0"/>
        <w:snapToGrid w:val="0"/>
        <w:spacing w:line="560" w:lineRule="exact"/>
        <w:ind w:firstLine="3520" w:firstLineChars="1100"/>
        <w:rPr>
          <w:rFonts w:ascii="Times New Roman" w:hAnsi="Times New Roman" w:eastAsia="楷体_GB2312" w:cs="Times New Roman"/>
          <w:bCs/>
          <w:color w:val="auto"/>
          <w:sz w:val="32"/>
          <w:szCs w:val="32"/>
        </w:rPr>
      </w:pPr>
      <w:r>
        <w:rPr>
          <w:rFonts w:ascii="Times New Roman" w:hAnsi="Times New Roman" w:eastAsia="楷体_GB2312" w:cs="Times New Roman"/>
          <w:bCs/>
          <w:color w:val="auto"/>
          <w:sz w:val="32"/>
          <w:szCs w:val="32"/>
        </w:rPr>
        <w:t>评</w:t>
      </w:r>
      <w:r>
        <w:rPr>
          <w:rFonts w:hint="eastAsia" w:ascii="Times New Roman" w:hAnsi="Times New Roman" w:eastAsia="楷体_GB2312" w:cs="Times New Roman"/>
          <w:bCs/>
          <w:color w:val="auto"/>
          <w:sz w:val="32"/>
          <w:szCs w:val="32"/>
          <w:lang w:val="en-US" w:eastAsia="zh-CN"/>
        </w:rPr>
        <w:t>分</w:t>
      </w:r>
      <w:r>
        <w:rPr>
          <w:rFonts w:ascii="Times New Roman" w:hAnsi="Times New Roman" w:eastAsia="楷体_GB2312" w:cs="Times New Roman"/>
          <w:bCs/>
          <w:color w:val="auto"/>
          <w:sz w:val="32"/>
          <w:szCs w:val="32"/>
        </w:rPr>
        <w:t>指标</w:t>
      </w: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10"/>
        <w:gridCol w:w="2552"/>
        <w:gridCol w:w="2460"/>
      </w:tblGrid>
      <w:tr w14:paraId="23AC0766">
        <w:trPr>
          <w:trHeight w:val="699" w:hRule="atLeast"/>
        </w:trPr>
        <w:tc>
          <w:tcPr>
            <w:tcW w:w="3510" w:type="dxa"/>
            <w:vAlign w:val="center"/>
          </w:tcPr>
          <w:p w14:paraId="5488F0F9">
            <w:pPr>
              <w:spacing w:line="560" w:lineRule="exact"/>
              <w:jc w:val="center"/>
              <w:rPr>
                <w:rFonts w:eastAsia="仿宋_GB2312"/>
                <w:b/>
                <w:color w:val="auto"/>
                <w:sz w:val="32"/>
                <w:szCs w:val="32"/>
              </w:rPr>
            </w:pPr>
            <w:r>
              <w:rPr>
                <w:rFonts w:eastAsia="仿宋_GB2312"/>
                <w:b/>
                <w:color w:val="auto"/>
                <w:sz w:val="32"/>
                <w:szCs w:val="32"/>
              </w:rPr>
              <w:t>评价内容</w:t>
            </w:r>
          </w:p>
        </w:tc>
        <w:tc>
          <w:tcPr>
            <w:tcW w:w="2552" w:type="dxa"/>
            <w:vAlign w:val="center"/>
          </w:tcPr>
          <w:p w14:paraId="19C06A7C">
            <w:pPr>
              <w:spacing w:line="560" w:lineRule="exact"/>
              <w:jc w:val="center"/>
              <w:rPr>
                <w:rFonts w:eastAsia="仿宋_GB2312"/>
                <w:b/>
                <w:color w:val="auto"/>
                <w:sz w:val="32"/>
                <w:szCs w:val="32"/>
              </w:rPr>
            </w:pPr>
            <w:r>
              <w:rPr>
                <w:rFonts w:eastAsia="仿宋_GB2312"/>
                <w:b/>
                <w:color w:val="auto"/>
                <w:sz w:val="32"/>
                <w:szCs w:val="32"/>
              </w:rPr>
              <w:t>分值（初创组）</w:t>
            </w:r>
          </w:p>
        </w:tc>
        <w:tc>
          <w:tcPr>
            <w:tcW w:w="2460" w:type="dxa"/>
            <w:vAlign w:val="center"/>
          </w:tcPr>
          <w:p w14:paraId="4FA7E57D">
            <w:pPr>
              <w:spacing w:line="560" w:lineRule="exact"/>
              <w:jc w:val="center"/>
              <w:rPr>
                <w:rFonts w:eastAsia="仿宋_GB2312"/>
                <w:b/>
                <w:color w:val="auto"/>
                <w:sz w:val="32"/>
                <w:szCs w:val="32"/>
              </w:rPr>
            </w:pPr>
            <w:r>
              <w:rPr>
                <w:rFonts w:eastAsia="仿宋_GB2312"/>
                <w:b/>
                <w:color w:val="auto"/>
                <w:sz w:val="32"/>
                <w:szCs w:val="32"/>
              </w:rPr>
              <w:t>分值（成长组）</w:t>
            </w:r>
          </w:p>
        </w:tc>
      </w:tr>
      <w:tr w14:paraId="5D7B0081">
        <w:tc>
          <w:tcPr>
            <w:tcW w:w="3510" w:type="dxa"/>
            <w:vAlign w:val="center"/>
          </w:tcPr>
          <w:p w14:paraId="0439AA01">
            <w:pPr>
              <w:spacing w:line="560" w:lineRule="exact"/>
              <w:jc w:val="center"/>
              <w:rPr>
                <w:rFonts w:eastAsia="仿宋_GB2312"/>
                <w:b/>
                <w:color w:val="auto"/>
                <w:sz w:val="32"/>
                <w:szCs w:val="32"/>
              </w:rPr>
            </w:pPr>
            <w:r>
              <w:rPr>
                <w:rFonts w:eastAsia="仿宋_GB2312"/>
                <w:b/>
                <w:color w:val="auto"/>
                <w:sz w:val="32"/>
                <w:szCs w:val="32"/>
              </w:rPr>
              <w:t>技术和产品</w:t>
            </w:r>
          </w:p>
        </w:tc>
        <w:tc>
          <w:tcPr>
            <w:tcW w:w="2552" w:type="dxa"/>
            <w:vAlign w:val="center"/>
          </w:tcPr>
          <w:p w14:paraId="2E92DD45">
            <w:pPr>
              <w:spacing w:line="560" w:lineRule="exact"/>
              <w:jc w:val="center"/>
              <w:rPr>
                <w:rFonts w:eastAsia="仿宋_GB2312"/>
                <w:color w:val="auto"/>
                <w:sz w:val="32"/>
                <w:szCs w:val="32"/>
              </w:rPr>
            </w:pPr>
            <w:r>
              <w:rPr>
                <w:rFonts w:eastAsia="仿宋_GB2312"/>
                <w:color w:val="auto"/>
                <w:sz w:val="32"/>
                <w:szCs w:val="32"/>
              </w:rPr>
              <w:t>30</w:t>
            </w:r>
          </w:p>
        </w:tc>
        <w:tc>
          <w:tcPr>
            <w:tcW w:w="2460" w:type="dxa"/>
            <w:vAlign w:val="center"/>
          </w:tcPr>
          <w:p w14:paraId="7EE41AD9">
            <w:pPr>
              <w:spacing w:line="560" w:lineRule="exact"/>
              <w:jc w:val="center"/>
              <w:rPr>
                <w:rFonts w:eastAsia="仿宋_GB2312"/>
                <w:color w:val="auto"/>
                <w:sz w:val="32"/>
                <w:szCs w:val="32"/>
              </w:rPr>
            </w:pPr>
            <w:r>
              <w:rPr>
                <w:rFonts w:eastAsia="仿宋_GB2312"/>
                <w:color w:val="auto"/>
                <w:sz w:val="32"/>
                <w:szCs w:val="32"/>
              </w:rPr>
              <w:t>30</w:t>
            </w:r>
          </w:p>
        </w:tc>
      </w:tr>
      <w:tr w14:paraId="187D52D8">
        <w:tc>
          <w:tcPr>
            <w:tcW w:w="3510" w:type="dxa"/>
            <w:vAlign w:val="center"/>
          </w:tcPr>
          <w:p w14:paraId="6CC485E0">
            <w:pPr>
              <w:spacing w:line="560" w:lineRule="exact"/>
              <w:jc w:val="center"/>
              <w:rPr>
                <w:rFonts w:eastAsia="仿宋_GB2312"/>
                <w:b/>
                <w:color w:val="auto"/>
                <w:sz w:val="32"/>
                <w:szCs w:val="32"/>
              </w:rPr>
            </w:pPr>
            <w:r>
              <w:rPr>
                <w:rFonts w:eastAsia="仿宋_GB2312"/>
                <w:b/>
                <w:color w:val="auto"/>
                <w:sz w:val="32"/>
                <w:szCs w:val="32"/>
              </w:rPr>
              <w:t>商业模式及实施方案</w:t>
            </w:r>
          </w:p>
        </w:tc>
        <w:tc>
          <w:tcPr>
            <w:tcW w:w="2552" w:type="dxa"/>
            <w:vAlign w:val="center"/>
          </w:tcPr>
          <w:p w14:paraId="6E292581">
            <w:pPr>
              <w:spacing w:line="560" w:lineRule="exact"/>
              <w:jc w:val="center"/>
              <w:rPr>
                <w:rFonts w:eastAsia="仿宋_GB2312"/>
                <w:color w:val="auto"/>
                <w:sz w:val="32"/>
                <w:szCs w:val="32"/>
              </w:rPr>
            </w:pPr>
            <w:r>
              <w:rPr>
                <w:rFonts w:eastAsia="仿宋_GB2312"/>
                <w:color w:val="auto"/>
                <w:sz w:val="32"/>
                <w:szCs w:val="32"/>
              </w:rPr>
              <w:t>15</w:t>
            </w:r>
          </w:p>
        </w:tc>
        <w:tc>
          <w:tcPr>
            <w:tcW w:w="2460" w:type="dxa"/>
            <w:vAlign w:val="center"/>
          </w:tcPr>
          <w:p w14:paraId="5242E7C6">
            <w:pPr>
              <w:spacing w:line="560" w:lineRule="exact"/>
              <w:jc w:val="center"/>
              <w:rPr>
                <w:rFonts w:eastAsia="仿宋_GB2312"/>
                <w:color w:val="auto"/>
                <w:sz w:val="32"/>
                <w:szCs w:val="32"/>
              </w:rPr>
            </w:pPr>
            <w:r>
              <w:rPr>
                <w:rFonts w:eastAsia="仿宋_GB2312"/>
                <w:color w:val="auto"/>
                <w:sz w:val="32"/>
                <w:szCs w:val="32"/>
              </w:rPr>
              <w:t>15</w:t>
            </w:r>
          </w:p>
        </w:tc>
      </w:tr>
      <w:tr w14:paraId="765E8ADD">
        <w:tc>
          <w:tcPr>
            <w:tcW w:w="3510" w:type="dxa"/>
            <w:vAlign w:val="center"/>
          </w:tcPr>
          <w:p w14:paraId="449AE966">
            <w:pPr>
              <w:spacing w:line="560" w:lineRule="exact"/>
              <w:jc w:val="center"/>
              <w:rPr>
                <w:rFonts w:eastAsia="仿宋_GB2312"/>
                <w:b/>
                <w:color w:val="auto"/>
                <w:sz w:val="32"/>
                <w:szCs w:val="32"/>
              </w:rPr>
            </w:pPr>
            <w:r>
              <w:rPr>
                <w:rFonts w:eastAsia="仿宋_GB2312"/>
                <w:b/>
                <w:color w:val="auto"/>
                <w:sz w:val="32"/>
                <w:szCs w:val="32"/>
              </w:rPr>
              <w:t>行业及市场</w:t>
            </w:r>
          </w:p>
        </w:tc>
        <w:tc>
          <w:tcPr>
            <w:tcW w:w="2552" w:type="dxa"/>
            <w:vAlign w:val="center"/>
          </w:tcPr>
          <w:p w14:paraId="3999EB3D">
            <w:pPr>
              <w:spacing w:line="560" w:lineRule="exact"/>
              <w:jc w:val="center"/>
              <w:rPr>
                <w:rFonts w:eastAsia="仿宋_GB2312"/>
                <w:color w:val="auto"/>
                <w:sz w:val="32"/>
                <w:szCs w:val="32"/>
              </w:rPr>
            </w:pPr>
            <w:r>
              <w:rPr>
                <w:rFonts w:eastAsia="仿宋_GB2312"/>
                <w:color w:val="auto"/>
                <w:sz w:val="32"/>
                <w:szCs w:val="32"/>
              </w:rPr>
              <w:t>20</w:t>
            </w:r>
          </w:p>
        </w:tc>
        <w:tc>
          <w:tcPr>
            <w:tcW w:w="2460" w:type="dxa"/>
            <w:vAlign w:val="center"/>
          </w:tcPr>
          <w:p w14:paraId="3EA2083F">
            <w:pPr>
              <w:spacing w:line="560" w:lineRule="exact"/>
              <w:jc w:val="center"/>
              <w:rPr>
                <w:rFonts w:eastAsia="仿宋_GB2312"/>
                <w:color w:val="auto"/>
                <w:sz w:val="32"/>
                <w:szCs w:val="32"/>
              </w:rPr>
            </w:pPr>
            <w:r>
              <w:rPr>
                <w:rFonts w:eastAsia="仿宋_GB2312"/>
                <w:color w:val="auto"/>
                <w:sz w:val="32"/>
                <w:szCs w:val="32"/>
              </w:rPr>
              <w:t>20</w:t>
            </w:r>
          </w:p>
        </w:tc>
      </w:tr>
      <w:tr w14:paraId="13356F97">
        <w:tc>
          <w:tcPr>
            <w:tcW w:w="3510" w:type="dxa"/>
            <w:vAlign w:val="center"/>
          </w:tcPr>
          <w:p w14:paraId="34FF4FCF">
            <w:pPr>
              <w:spacing w:line="560" w:lineRule="exact"/>
              <w:jc w:val="center"/>
              <w:rPr>
                <w:rFonts w:eastAsia="仿宋_GB2312"/>
                <w:b/>
                <w:color w:val="auto"/>
                <w:sz w:val="32"/>
                <w:szCs w:val="32"/>
              </w:rPr>
            </w:pPr>
            <w:r>
              <w:rPr>
                <w:rFonts w:eastAsia="仿宋_GB2312"/>
                <w:b/>
                <w:color w:val="auto"/>
                <w:sz w:val="32"/>
                <w:szCs w:val="32"/>
              </w:rPr>
              <w:t>团队</w:t>
            </w:r>
          </w:p>
        </w:tc>
        <w:tc>
          <w:tcPr>
            <w:tcW w:w="2552" w:type="dxa"/>
            <w:vAlign w:val="center"/>
          </w:tcPr>
          <w:p w14:paraId="53730225">
            <w:pPr>
              <w:spacing w:line="560" w:lineRule="exact"/>
              <w:jc w:val="center"/>
              <w:rPr>
                <w:rFonts w:eastAsia="仿宋_GB2312"/>
                <w:color w:val="auto"/>
                <w:sz w:val="32"/>
                <w:szCs w:val="32"/>
              </w:rPr>
            </w:pPr>
            <w:r>
              <w:rPr>
                <w:rFonts w:eastAsia="仿宋_GB2312"/>
                <w:color w:val="auto"/>
                <w:sz w:val="32"/>
                <w:szCs w:val="32"/>
              </w:rPr>
              <w:t>30</w:t>
            </w:r>
          </w:p>
        </w:tc>
        <w:tc>
          <w:tcPr>
            <w:tcW w:w="2460" w:type="dxa"/>
            <w:vAlign w:val="center"/>
          </w:tcPr>
          <w:p w14:paraId="3AEBBF32">
            <w:pPr>
              <w:spacing w:line="560" w:lineRule="exact"/>
              <w:jc w:val="center"/>
              <w:rPr>
                <w:rFonts w:eastAsia="仿宋_GB2312"/>
                <w:color w:val="auto"/>
                <w:sz w:val="32"/>
                <w:szCs w:val="32"/>
              </w:rPr>
            </w:pPr>
            <w:r>
              <w:rPr>
                <w:rFonts w:eastAsia="仿宋_GB2312"/>
                <w:color w:val="auto"/>
                <w:sz w:val="32"/>
                <w:szCs w:val="32"/>
              </w:rPr>
              <w:t>25</w:t>
            </w:r>
          </w:p>
        </w:tc>
      </w:tr>
      <w:tr w14:paraId="5F3EAFF5">
        <w:tc>
          <w:tcPr>
            <w:tcW w:w="3510" w:type="dxa"/>
            <w:vAlign w:val="center"/>
          </w:tcPr>
          <w:p w14:paraId="780E7A37">
            <w:pPr>
              <w:spacing w:line="560" w:lineRule="exact"/>
              <w:jc w:val="center"/>
              <w:rPr>
                <w:rFonts w:eastAsia="仿宋_GB2312"/>
                <w:b/>
                <w:color w:val="auto"/>
                <w:sz w:val="32"/>
                <w:szCs w:val="32"/>
              </w:rPr>
            </w:pPr>
            <w:r>
              <w:rPr>
                <w:rFonts w:eastAsia="仿宋_GB2312"/>
                <w:b/>
                <w:color w:val="auto"/>
                <w:sz w:val="32"/>
                <w:szCs w:val="32"/>
              </w:rPr>
              <w:t>财务分析</w:t>
            </w:r>
          </w:p>
        </w:tc>
        <w:tc>
          <w:tcPr>
            <w:tcW w:w="2552" w:type="dxa"/>
            <w:vAlign w:val="center"/>
          </w:tcPr>
          <w:p w14:paraId="21A0EBD1">
            <w:pPr>
              <w:spacing w:line="560" w:lineRule="exact"/>
              <w:jc w:val="center"/>
              <w:rPr>
                <w:rFonts w:eastAsia="仿宋_GB2312"/>
                <w:color w:val="auto"/>
                <w:sz w:val="32"/>
                <w:szCs w:val="32"/>
              </w:rPr>
            </w:pPr>
            <w:r>
              <w:rPr>
                <w:rFonts w:eastAsia="仿宋_GB2312"/>
                <w:color w:val="auto"/>
                <w:sz w:val="32"/>
                <w:szCs w:val="32"/>
              </w:rPr>
              <w:t>5</w:t>
            </w:r>
          </w:p>
        </w:tc>
        <w:tc>
          <w:tcPr>
            <w:tcW w:w="2460" w:type="dxa"/>
            <w:vAlign w:val="center"/>
          </w:tcPr>
          <w:p w14:paraId="0AEED17E">
            <w:pPr>
              <w:spacing w:line="560" w:lineRule="exact"/>
              <w:jc w:val="center"/>
              <w:rPr>
                <w:rFonts w:eastAsia="仿宋_GB2312"/>
                <w:color w:val="auto"/>
                <w:sz w:val="32"/>
                <w:szCs w:val="32"/>
              </w:rPr>
            </w:pPr>
            <w:r>
              <w:rPr>
                <w:rFonts w:eastAsia="仿宋_GB2312"/>
                <w:color w:val="auto"/>
                <w:sz w:val="32"/>
                <w:szCs w:val="32"/>
              </w:rPr>
              <w:t>10</w:t>
            </w:r>
          </w:p>
        </w:tc>
      </w:tr>
    </w:tbl>
    <w:p w14:paraId="608783EE">
      <w:pPr>
        <w:adjustRightInd w:val="0"/>
        <w:snapToGrid w:val="0"/>
        <w:spacing w:line="560" w:lineRule="exact"/>
        <w:ind w:firstLine="640" w:firstLineChars="200"/>
        <w:rPr>
          <w:rFonts w:hint="eastAsia" w:ascii="Times New Roman" w:hAnsi="Times New Roman" w:eastAsia="楷体_GB2312" w:cs="Times New Roman"/>
          <w:bCs/>
          <w:color w:val="auto"/>
          <w:sz w:val="32"/>
          <w:szCs w:val="32"/>
        </w:rPr>
      </w:pPr>
      <w:r>
        <w:rPr>
          <w:rFonts w:hint="eastAsia" w:ascii="Times New Roman" w:hAnsi="Times New Roman" w:eastAsia="楷体_GB2312" w:cs="Times New Roman"/>
          <w:bCs/>
          <w:color w:val="auto"/>
          <w:sz w:val="32"/>
          <w:szCs w:val="32"/>
        </w:rPr>
        <w:t>（</w:t>
      </w:r>
      <w:r>
        <w:rPr>
          <w:rFonts w:hint="eastAsia" w:ascii="Times New Roman" w:hAnsi="Times New Roman" w:eastAsia="楷体_GB2312" w:cs="Times New Roman"/>
          <w:bCs/>
          <w:color w:val="auto"/>
          <w:sz w:val="32"/>
          <w:szCs w:val="32"/>
          <w:lang w:val="en-US" w:eastAsia="zh-CN"/>
        </w:rPr>
        <w:t>五</w:t>
      </w:r>
      <w:r>
        <w:rPr>
          <w:rFonts w:hint="eastAsia" w:ascii="Times New Roman" w:hAnsi="Times New Roman" w:eastAsia="楷体_GB2312" w:cs="Times New Roman"/>
          <w:bCs/>
          <w:color w:val="auto"/>
          <w:sz w:val="32"/>
          <w:szCs w:val="32"/>
        </w:rPr>
        <w:t>）奖项设置</w:t>
      </w:r>
    </w:p>
    <w:p w14:paraId="6C3990E2">
      <w:pPr>
        <w:adjustRightInd w:val="0"/>
        <w:snapToGrid w:val="0"/>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highlight w:val="none"/>
        </w:rPr>
        <w:t>每场复赛前</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名给予奖金奖励</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奖金</w:t>
      </w:r>
      <w:r>
        <w:rPr>
          <w:rFonts w:hint="eastAsia" w:ascii="Times New Roman" w:hAnsi="Times New Roman" w:eastAsia="仿宋_GB2312" w:cs="Times New Roman"/>
          <w:color w:val="auto"/>
          <w:sz w:val="32"/>
          <w:szCs w:val="32"/>
        </w:rPr>
        <w:t>由复赛执行单位筹措安排。</w:t>
      </w:r>
    </w:p>
    <w:p w14:paraId="23D1B9DB">
      <w:pPr>
        <w:adjustRightInd w:val="0"/>
        <w:snapToGrid w:val="0"/>
        <w:spacing w:line="560" w:lineRule="exact"/>
        <w:ind w:firstLine="640" w:firstLineChars="200"/>
        <w:rPr>
          <w:rFonts w:hint="eastAsia" w:ascii="Times New Roman" w:hAnsi="Times New Roman" w:eastAsia="楷体_GB2312" w:cs="Times New Roman"/>
          <w:bCs/>
          <w:color w:val="auto"/>
          <w:sz w:val="32"/>
          <w:szCs w:val="32"/>
        </w:rPr>
      </w:pPr>
      <w:r>
        <w:rPr>
          <w:rFonts w:hint="eastAsia" w:ascii="Times New Roman" w:hAnsi="Times New Roman" w:eastAsia="楷体_GB2312" w:cs="Times New Roman"/>
          <w:bCs/>
          <w:color w:val="auto"/>
          <w:sz w:val="32"/>
          <w:szCs w:val="32"/>
        </w:rPr>
        <w:t>（</w:t>
      </w:r>
      <w:r>
        <w:rPr>
          <w:rFonts w:hint="eastAsia" w:ascii="Times New Roman" w:hAnsi="Times New Roman" w:eastAsia="楷体_GB2312" w:cs="Times New Roman"/>
          <w:bCs/>
          <w:color w:val="auto"/>
          <w:sz w:val="32"/>
          <w:szCs w:val="32"/>
          <w:lang w:val="en-US" w:eastAsia="zh-CN"/>
        </w:rPr>
        <w:t>六</w:t>
      </w:r>
      <w:r>
        <w:rPr>
          <w:rFonts w:hint="eastAsia" w:ascii="Times New Roman" w:hAnsi="Times New Roman" w:eastAsia="楷体_GB2312" w:cs="Times New Roman"/>
          <w:bCs/>
          <w:color w:val="auto"/>
          <w:sz w:val="32"/>
          <w:szCs w:val="32"/>
        </w:rPr>
        <w:t>）晋级原则</w:t>
      </w:r>
    </w:p>
    <w:p w14:paraId="04190020">
      <w:pPr>
        <w:adjustRightInd w:val="0"/>
        <w:snapToGrid w:val="0"/>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参赛企业</w:t>
      </w:r>
      <w:r>
        <w:rPr>
          <w:rFonts w:hint="eastAsia" w:eastAsia="仿宋_GB2312" w:cs="Times New Roman"/>
          <w:color w:val="auto"/>
          <w:sz w:val="32"/>
          <w:szCs w:val="32"/>
          <w:lang w:val="en-US" w:eastAsia="zh-CN"/>
        </w:rPr>
        <w:t>不超过</w:t>
      </w:r>
      <w:r>
        <w:rPr>
          <w:rFonts w:hint="eastAsia" w:ascii="Times New Roman" w:hAnsi="Times New Roman" w:eastAsia="仿宋_GB2312" w:cs="Times New Roman"/>
          <w:color w:val="auto"/>
          <w:sz w:val="32"/>
          <w:szCs w:val="32"/>
          <w:lang w:val="en-US" w:eastAsia="zh-CN"/>
        </w:rPr>
        <w:t>10家（含）</w:t>
      </w:r>
      <w:r>
        <w:rPr>
          <w:rFonts w:hint="eastAsia" w:eastAsia="仿宋_GB2312" w:cs="Times New Roman"/>
          <w:color w:val="auto"/>
          <w:sz w:val="32"/>
          <w:szCs w:val="32"/>
          <w:lang w:val="en-US" w:eastAsia="zh-CN"/>
        </w:rPr>
        <w:t>的场次</w:t>
      </w:r>
      <w:r>
        <w:rPr>
          <w:rFonts w:hint="eastAsia" w:ascii="Times New Roman" w:hAnsi="Times New Roman" w:eastAsia="仿宋_GB2312" w:cs="Times New Roman"/>
          <w:color w:val="auto"/>
          <w:sz w:val="32"/>
          <w:szCs w:val="32"/>
          <w:lang w:val="en-US" w:eastAsia="zh-CN"/>
        </w:rPr>
        <w:t>，得分排名前</w:t>
      </w:r>
      <w:r>
        <w:rPr>
          <w:rFonts w:hint="eastAsia" w:eastAsia="仿宋_GB2312" w:cs="Times New Roman"/>
          <w:color w:val="auto"/>
          <w:sz w:val="32"/>
          <w:szCs w:val="32"/>
          <w:lang w:val="en-US" w:eastAsia="zh-CN"/>
        </w:rPr>
        <w:t>三</w:t>
      </w:r>
      <w:r>
        <w:rPr>
          <w:rFonts w:hint="eastAsia" w:ascii="Times New Roman" w:hAnsi="Times New Roman" w:eastAsia="仿宋_GB2312" w:cs="Times New Roman"/>
          <w:color w:val="auto"/>
          <w:sz w:val="32"/>
          <w:szCs w:val="32"/>
          <w:lang w:val="en-US" w:eastAsia="zh-CN"/>
        </w:rPr>
        <w:t>的企业晋级决赛，参赛企业数量每增加3家，则增加1</w:t>
      </w:r>
      <w:r>
        <w:rPr>
          <w:rFonts w:hint="eastAsia" w:eastAsia="仿宋_GB2312" w:cs="Times New Roman"/>
          <w:color w:val="auto"/>
          <w:sz w:val="32"/>
          <w:szCs w:val="32"/>
          <w:lang w:val="en-US" w:eastAsia="zh-CN"/>
        </w:rPr>
        <w:t>个</w:t>
      </w:r>
      <w:r>
        <w:rPr>
          <w:rFonts w:hint="eastAsia" w:ascii="Times New Roman" w:hAnsi="Times New Roman" w:eastAsia="仿宋_GB2312" w:cs="Times New Roman"/>
          <w:color w:val="auto"/>
          <w:sz w:val="32"/>
          <w:szCs w:val="32"/>
          <w:lang w:val="en-US" w:eastAsia="zh-CN"/>
        </w:rPr>
        <w:t>晋级名额。</w:t>
      </w:r>
    </w:p>
    <w:p w14:paraId="2344365C">
      <w:pPr>
        <w:adjustRightInd w:val="0"/>
        <w:snapToGrid w:val="0"/>
        <w:spacing w:line="560" w:lineRule="exact"/>
        <w:ind w:firstLine="640" w:firstLineChars="200"/>
        <w:rPr>
          <w:rFonts w:hint="eastAsia" w:ascii="Times New Roman" w:hAnsi="Times New Roman" w:eastAsia="楷体_GB2312" w:cs="Times New Roman"/>
          <w:bCs/>
          <w:color w:val="auto"/>
          <w:sz w:val="32"/>
          <w:szCs w:val="32"/>
        </w:rPr>
      </w:pPr>
      <w:r>
        <w:rPr>
          <w:rFonts w:hint="eastAsia" w:ascii="Times New Roman" w:hAnsi="Times New Roman" w:eastAsia="楷体_GB2312" w:cs="Times New Roman"/>
          <w:bCs/>
          <w:color w:val="auto"/>
          <w:sz w:val="32"/>
          <w:szCs w:val="32"/>
        </w:rPr>
        <w:t>（</w:t>
      </w:r>
      <w:r>
        <w:rPr>
          <w:rFonts w:hint="eastAsia" w:ascii="Times New Roman" w:hAnsi="Times New Roman" w:eastAsia="楷体_GB2312" w:cs="Times New Roman"/>
          <w:bCs/>
          <w:color w:val="auto"/>
          <w:sz w:val="32"/>
          <w:szCs w:val="32"/>
          <w:lang w:val="en-US" w:eastAsia="zh-CN"/>
        </w:rPr>
        <w:t>七</w:t>
      </w:r>
      <w:r>
        <w:rPr>
          <w:rFonts w:hint="eastAsia" w:ascii="Times New Roman" w:hAnsi="Times New Roman" w:eastAsia="楷体_GB2312" w:cs="Times New Roman"/>
          <w:bCs/>
          <w:color w:val="auto"/>
          <w:sz w:val="32"/>
          <w:szCs w:val="32"/>
        </w:rPr>
        <w:t>）宣传工作</w:t>
      </w:r>
    </w:p>
    <w:p w14:paraId="5C87B633">
      <w:pPr>
        <w:adjustRightInd w:val="0"/>
        <w:snapToGrid w:val="0"/>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省科技厅统筹组织媒体做好复赛赛事活动宣传报道。</w:t>
      </w:r>
    </w:p>
    <w:p w14:paraId="749E879A">
      <w:pPr>
        <w:adjustRightInd w:val="0"/>
        <w:snapToGrid w:val="0"/>
        <w:spacing w:line="560" w:lineRule="exact"/>
        <w:ind w:firstLine="640" w:firstLineChars="200"/>
        <w:rPr>
          <w:rFonts w:eastAsia="黑体"/>
          <w:bCs/>
          <w:color w:val="auto"/>
          <w:sz w:val="32"/>
          <w:szCs w:val="32"/>
        </w:rPr>
      </w:pPr>
      <w:r>
        <w:rPr>
          <w:rFonts w:eastAsia="黑体"/>
          <w:bCs/>
          <w:color w:val="auto"/>
          <w:sz w:val="32"/>
          <w:szCs w:val="32"/>
        </w:rPr>
        <w:t>四、工作要求</w:t>
      </w:r>
    </w:p>
    <w:p w14:paraId="47BC0798">
      <w:pPr>
        <w:topLinePunct/>
        <w:adjustRightInd w:val="0"/>
        <w:snapToGrid w:val="0"/>
        <w:spacing w:line="560" w:lineRule="exact"/>
        <w:ind w:firstLine="640" w:firstLineChars="200"/>
        <w:rPr>
          <w:rFonts w:hint="eastAsia" w:eastAsia="仿宋_GB2312"/>
          <w:color w:val="auto"/>
          <w:sz w:val="32"/>
          <w:szCs w:val="32"/>
        </w:rPr>
      </w:pPr>
      <w:r>
        <w:rPr>
          <w:rFonts w:hint="eastAsia" w:eastAsia="仿宋_GB2312"/>
          <w:color w:val="auto"/>
          <w:sz w:val="32"/>
          <w:szCs w:val="32"/>
        </w:rPr>
        <w:t>（一）各分赛场制定执行方案报大赛执委会办公室审定</w:t>
      </w:r>
      <w:r>
        <w:rPr>
          <w:rFonts w:hint="eastAsia" w:eastAsia="仿宋_GB2312"/>
          <w:color w:val="auto"/>
          <w:sz w:val="32"/>
          <w:szCs w:val="32"/>
          <w:lang w:val="en-US" w:eastAsia="zh-CN"/>
        </w:rPr>
        <w:t>后执行</w:t>
      </w:r>
      <w:r>
        <w:rPr>
          <w:rFonts w:hint="eastAsia" w:eastAsia="仿宋_GB2312"/>
          <w:color w:val="auto"/>
          <w:sz w:val="32"/>
          <w:szCs w:val="32"/>
        </w:rPr>
        <w:t>。</w:t>
      </w:r>
    </w:p>
    <w:p w14:paraId="6E6AADC0">
      <w:pPr>
        <w:topLinePunct/>
        <w:adjustRightInd w:val="0"/>
        <w:snapToGrid w:val="0"/>
        <w:spacing w:line="560" w:lineRule="exact"/>
        <w:ind w:firstLine="640" w:firstLineChars="200"/>
        <w:rPr>
          <w:rFonts w:hint="eastAsia" w:eastAsia="仿宋_GB2312"/>
          <w:color w:val="auto"/>
          <w:sz w:val="32"/>
          <w:szCs w:val="32"/>
        </w:rPr>
      </w:pPr>
      <w:r>
        <w:rPr>
          <w:rFonts w:hint="eastAsia" w:eastAsia="仿宋_GB2312"/>
          <w:color w:val="auto"/>
          <w:sz w:val="32"/>
          <w:szCs w:val="32"/>
        </w:rPr>
        <w:t>（二）复赛形象氛围由大赛执委会办公室统一设计，各分赛场执行单位可在不改变统一设计的情况下，增加与本场复赛相适应的个性化元素，报大赛执委会办公室审定</w:t>
      </w:r>
      <w:r>
        <w:rPr>
          <w:rFonts w:hint="eastAsia" w:eastAsia="仿宋_GB2312"/>
          <w:color w:val="auto"/>
          <w:sz w:val="32"/>
          <w:szCs w:val="32"/>
          <w:lang w:val="en-US" w:eastAsia="zh-CN"/>
        </w:rPr>
        <w:t>后应用</w:t>
      </w:r>
      <w:r>
        <w:rPr>
          <w:rFonts w:hint="eastAsia" w:eastAsia="仿宋_GB2312"/>
          <w:color w:val="auto"/>
          <w:sz w:val="32"/>
          <w:szCs w:val="32"/>
        </w:rPr>
        <w:t>。</w:t>
      </w:r>
    </w:p>
    <w:p w14:paraId="3D9BB5ED">
      <w:pPr>
        <w:topLinePunct/>
        <w:adjustRightInd w:val="0"/>
        <w:snapToGrid w:val="0"/>
        <w:spacing w:line="560" w:lineRule="exact"/>
        <w:ind w:firstLine="640" w:firstLineChars="200"/>
        <w:rPr>
          <w:rFonts w:hint="eastAsia" w:eastAsia="仿宋_GB2312"/>
          <w:color w:val="auto"/>
          <w:sz w:val="32"/>
          <w:szCs w:val="32"/>
        </w:rPr>
      </w:pPr>
      <w:r>
        <w:rPr>
          <w:rFonts w:hint="eastAsia" w:eastAsia="仿宋_GB2312"/>
          <w:color w:val="auto"/>
          <w:sz w:val="32"/>
          <w:szCs w:val="32"/>
        </w:rPr>
        <w:t>（三）各分赛场执行单位负责</w:t>
      </w:r>
      <w:r>
        <w:rPr>
          <w:rFonts w:hint="eastAsia" w:eastAsia="仿宋_GB2312"/>
          <w:color w:val="auto"/>
          <w:sz w:val="32"/>
          <w:szCs w:val="32"/>
          <w:lang w:val="en-US" w:eastAsia="zh-CN"/>
        </w:rPr>
        <w:t>各</w:t>
      </w:r>
      <w:r>
        <w:rPr>
          <w:rFonts w:hint="eastAsia" w:eastAsia="仿宋_GB2312"/>
          <w:color w:val="auto"/>
          <w:sz w:val="32"/>
          <w:szCs w:val="32"/>
        </w:rPr>
        <w:t>分赛场的执行相关工作，包括赛场布置及氛围搭建、物料准备、参赛企业通知及资料（路演PPT及电子版商业计划书）收集</w:t>
      </w:r>
      <w:r>
        <w:rPr>
          <w:rFonts w:hint="eastAsia" w:eastAsia="仿宋_GB2312"/>
          <w:color w:val="auto"/>
          <w:sz w:val="32"/>
          <w:szCs w:val="32"/>
          <w:lang w:eastAsia="zh-CN"/>
        </w:rPr>
        <w:t>、</w:t>
      </w:r>
      <w:r>
        <w:rPr>
          <w:rFonts w:hint="eastAsia" w:eastAsia="仿宋_GB2312"/>
          <w:color w:val="auto"/>
          <w:sz w:val="32"/>
          <w:szCs w:val="32"/>
          <w:lang w:val="en-US" w:eastAsia="zh-CN"/>
        </w:rPr>
        <w:t>媒体宣传等</w:t>
      </w:r>
      <w:r>
        <w:rPr>
          <w:rFonts w:hint="eastAsia" w:eastAsia="仿宋_GB2312"/>
          <w:color w:val="auto"/>
          <w:sz w:val="32"/>
          <w:szCs w:val="32"/>
        </w:rPr>
        <w:t>。</w:t>
      </w:r>
    </w:p>
    <w:p w14:paraId="7FC29FAF">
      <w:pPr>
        <w:topLinePunct/>
        <w:adjustRightInd w:val="0"/>
        <w:snapToGrid w:val="0"/>
        <w:spacing w:line="560" w:lineRule="exact"/>
        <w:ind w:firstLine="640" w:firstLineChars="200"/>
        <w:rPr>
          <w:rFonts w:eastAsia="仿宋_GB2312"/>
          <w:color w:val="auto"/>
          <w:sz w:val="32"/>
          <w:szCs w:val="32"/>
        </w:rPr>
      </w:pPr>
      <w:r>
        <w:rPr>
          <w:rFonts w:eastAsia="仿宋_GB2312"/>
          <w:color w:val="auto"/>
          <w:sz w:val="32"/>
          <w:szCs w:val="32"/>
        </w:rPr>
        <w:t>（四）</w:t>
      </w:r>
      <w:r>
        <w:rPr>
          <w:rFonts w:hint="eastAsia" w:eastAsia="仿宋_GB2312"/>
          <w:color w:val="auto"/>
          <w:sz w:val="32"/>
          <w:szCs w:val="32"/>
        </w:rPr>
        <w:t>如参赛企业弃赛，</w:t>
      </w:r>
      <w:r>
        <w:rPr>
          <w:rFonts w:hint="eastAsia" w:eastAsia="仿宋_GB2312"/>
          <w:color w:val="auto"/>
          <w:sz w:val="32"/>
          <w:szCs w:val="32"/>
          <w:lang w:eastAsia="zh-CN"/>
        </w:rPr>
        <w:t>需由参赛企业</w:t>
      </w:r>
      <w:r>
        <w:rPr>
          <w:rFonts w:hint="eastAsia" w:eastAsia="仿宋_GB2312"/>
          <w:color w:val="auto"/>
          <w:sz w:val="32"/>
          <w:szCs w:val="32"/>
        </w:rPr>
        <w:t>提交弃赛说明并</w:t>
      </w:r>
      <w:r>
        <w:rPr>
          <w:rFonts w:hint="eastAsia" w:eastAsia="仿宋_GB2312"/>
          <w:color w:val="auto"/>
          <w:sz w:val="32"/>
          <w:szCs w:val="32"/>
          <w:lang w:eastAsia="zh-CN"/>
        </w:rPr>
        <w:t>加</w:t>
      </w:r>
      <w:r>
        <w:rPr>
          <w:rFonts w:hint="eastAsia" w:eastAsia="仿宋_GB2312"/>
          <w:color w:val="auto"/>
          <w:sz w:val="32"/>
          <w:szCs w:val="32"/>
        </w:rPr>
        <w:t>盖公章。</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2000000000000000000"/>
    <w:charset w:val="86"/>
    <w:family w:val="script"/>
    <w:pitch w:val="default"/>
    <w:sig w:usb0="00000000" w:usb1="00000000" w:usb2="00000012"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BC6E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D20C0E">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14:paraId="5ED20C0E">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5C62"/>
    <w:multiLevelType w:val="singleLevel"/>
    <w:tmpl w:val="89E65C62"/>
    <w:lvl w:ilvl="0" w:tentative="0">
      <w:start w:val="2"/>
      <w:numFmt w:val="chineseCounting"/>
      <w:suff w:val="nothing"/>
      <w:lvlText w:val="（%1）"/>
      <w:lvlJc w:val="left"/>
      <w:pPr>
        <w:ind w:left="640" w:leftChars="0" w:firstLine="0" w:firstLineChars="0"/>
      </w:pPr>
      <w:rPr>
        <w:rFonts w:hint="eastAsia"/>
      </w:rPr>
    </w:lvl>
  </w:abstractNum>
  <w:abstractNum w:abstractNumId="1">
    <w:nsid w:val="0000000A"/>
    <w:multiLevelType w:val="multilevel"/>
    <w:tmpl w:val="0000000A"/>
    <w:lvl w:ilvl="0" w:tentative="0">
      <w:start w:val="1"/>
      <w:numFmt w:val="japaneseCounting"/>
      <w:pStyle w:val="9"/>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ZjY5ODkyMmQ0ZmZkNDA5YTljMzYxZGY4MWQ1NmUifQ=="/>
  </w:docVars>
  <w:rsids>
    <w:rsidRoot w:val="00F5390B"/>
    <w:rsid w:val="00015940"/>
    <w:rsid w:val="00053309"/>
    <w:rsid w:val="00062B13"/>
    <w:rsid w:val="00065D02"/>
    <w:rsid w:val="000967B4"/>
    <w:rsid w:val="000D5DEB"/>
    <w:rsid w:val="000E1D32"/>
    <w:rsid w:val="000E4A35"/>
    <w:rsid w:val="00116A4E"/>
    <w:rsid w:val="00145B26"/>
    <w:rsid w:val="001631EA"/>
    <w:rsid w:val="0017659E"/>
    <w:rsid w:val="001800A9"/>
    <w:rsid w:val="001A5014"/>
    <w:rsid w:val="00235BC8"/>
    <w:rsid w:val="00252B8E"/>
    <w:rsid w:val="002568B4"/>
    <w:rsid w:val="002671EB"/>
    <w:rsid w:val="00294C29"/>
    <w:rsid w:val="002A03BC"/>
    <w:rsid w:val="003018CA"/>
    <w:rsid w:val="00304493"/>
    <w:rsid w:val="003462BA"/>
    <w:rsid w:val="00360A76"/>
    <w:rsid w:val="003614BE"/>
    <w:rsid w:val="00367B96"/>
    <w:rsid w:val="0039363A"/>
    <w:rsid w:val="003A2225"/>
    <w:rsid w:val="003A5212"/>
    <w:rsid w:val="003C56F0"/>
    <w:rsid w:val="003D3A5E"/>
    <w:rsid w:val="00480EA6"/>
    <w:rsid w:val="004952D3"/>
    <w:rsid w:val="005160C2"/>
    <w:rsid w:val="00527665"/>
    <w:rsid w:val="0056093D"/>
    <w:rsid w:val="005E2738"/>
    <w:rsid w:val="005E76E8"/>
    <w:rsid w:val="006051F8"/>
    <w:rsid w:val="00611195"/>
    <w:rsid w:val="006232C9"/>
    <w:rsid w:val="00641C90"/>
    <w:rsid w:val="00683BA7"/>
    <w:rsid w:val="00683EBF"/>
    <w:rsid w:val="006920C6"/>
    <w:rsid w:val="00695964"/>
    <w:rsid w:val="006E3CC5"/>
    <w:rsid w:val="007367AB"/>
    <w:rsid w:val="007751FD"/>
    <w:rsid w:val="007941EC"/>
    <w:rsid w:val="007D124D"/>
    <w:rsid w:val="007E177C"/>
    <w:rsid w:val="007F7DBA"/>
    <w:rsid w:val="0080095C"/>
    <w:rsid w:val="00813DCC"/>
    <w:rsid w:val="008613EE"/>
    <w:rsid w:val="00891F6D"/>
    <w:rsid w:val="008961D2"/>
    <w:rsid w:val="008A7F13"/>
    <w:rsid w:val="008B5976"/>
    <w:rsid w:val="008B6222"/>
    <w:rsid w:val="0093558F"/>
    <w:rsid w:val="00937A73"/>
    <w:rsid w:val="0095213F"/>
    <w:rsid w:val="00963F96"/>
    <w:rsid w:val="0099328E"/>
    <w:rsid w:val="00A434C0"/>
    <w:rsid w:val="00A70A24"/>
    <w:rsid w:val="00A75EB7"/>
    <w:rsid w:val="00A83725"/>
    <w:rsid w:val="00A861C6"/>
    <w:rsid w:val="00A86212"/>
    <w:rsid w:val="00A86258"/>
    <w:rsid w:val="00AA6DBF"/>
    <w:rsid w:val="00AA751D"/>
    <w:rsid w:val="00AE04AA"/>
    <w:rsid w:val="00B01B3D"/>
    <w:rsid w:val="00B27A9F"/>
    <w:rsid w:val="00B326AF"/>
    <w:rsid w:val="00B32A79"/>
    <w:rsid w:val="00B37161"/>
    <w:rsid w:val="00B51DAF"/>
    <w:rsid w:val="00B55156"/>
    <w:rsid w:val="00B55F0F"/>
    <w:rsid w:val="00B56E72"/>
    <w:rsid w:val="00B85633"/>
    <w:rsid w:val="00BC4303"/>
    <w:rsid w:val="00BE49A9"/>
    <w:rsid w:val="00BF1E9C"/>
    <w:rsid w:val="00CC3E32"/>
    <w:rsid w:val="00CC5A59"/>
    <w:rsid w:val="00CC72F5"/>
    <w:rsid w:val="00CD3117"/>
    <w:rsid w:val="00CE0D21"/>
    <w:rsid w:val="00D11DD3"/>
    <w:rsid w:val="00D21A1A"/>
    <w:rsid w:val="00D220B7"/>
    <w:rsid w:val="00D7774B"/>
    <w:rsid w:val="00DA16A8"/>
    <w:rsid w:val="00DD1299"/>
    <w:rsid w:val="00DD2CB0"/>
    <w:rsid w:val="00DE40E9"/>
    <w:rsid w:val="00F277EC"/>
    <w:rsid w:val="00F40A30"/>
    <w:rsid w:val="00F5390B"/>
    <w:rsid w:val="00F57C04"/>
    <w:rsid w:val="00F84F80"/>
    <w:rsid w:val="00F91232"/>
    <w:rsid w:val="00FC1293"/>
    <w:rsid w:val="00FD64E6"/>
    <w:rsid w:val="0343738E"/>
    <w:rsid w:val="03B0260B"/>
    <w:rsid w:val="03B6406A"/>
    <w:rsid w:val="04560A24"/>
    <w:rsid w:val="04DA3651"/>
    <w:rsid w:val="05A07F72"/>
    <w:rsid w:val="08237ABB"/>
    <w:rsid w:val="08786D7E"/>
    <w:rsid w:val="0889426C"/>
    <w:rsid w:val="08A15821"/>
    <w:rsid w:val="098A6D52"/>
    <w:rsid w:val="09A70F1E"/>
    <w:rsid w:val="09B37392"/>
    <w:rsid w:val="0A202DB0"/>
    <w:rsid w:val="0AEC38FE"/>
    <w:rsid w:val="0EFA7D16"/>
    <w:rsid w:val="10151FC8"/>
    <w:rsid w:val="117B2DDA"/>
    <w:rsid w:val="119F504B"/>
    <w:rsid w:val="132C7AAB"/>
    <w:rsid w:val="13AC2B62"/>
    <w:rsid w:val="151E6844"/>
    <w:rsid w:val="18893488"/>
    <w:rsid w:val="19480D26"/>
    <w:rsid w:val="1A346C00"/>
    <w:rsid w:val="1B070BBF"/>
    <w:rsid w:val="1B6507F5"/>
    <w:rsid w:val="1CA00B1C"/>
    <w:rsid w:val="1F0054A9"/>
    <w:rsid w:val="1F271157"/>
    <w:rsid w:val="20AC77F5"/>
    <w:rsid w:val="20B87907"/>
    <w:rsid w:val="20DA655D"/>
    <w:rsid w:val="20F92EDD"/>
    <w:rsid w:val="21E37D24"/>
    <w:rsid w:val="234600CC"/>
    <w:rsid w:val="23C9422B"/>
    <w:rsid w:val="23CA5EE6"/>
    <w:rsid w:val="24273909"/>
    <w:rsid w:val="24E346A1"/>
    <w:rsid w:val="25534C45"/>
    <w:rsid w:val="26A6537C"/>
    <w:rsid w:val="294B0FB6"/>
    <w:rsid w:val="2CC35464"/>
    <w:rsid w:val="2F8262AA"/>
    <w:rsid w:val="30C60A38"/>
    <w:rsid w:val="314263A3"/>
    <w:rsid w:val="31B55483"/>
    <w:rsid w:val="32AC7DAB"/>
    <w:rsid w:val="33105E73"/>
    <w:rsid w:val="33860260"/>
    <w:rsid w:val="33F1162C"/>
    <w:rsid w:val="344735E4"/>
    <w:rsid w:val="348C0A37"/>
    <w:rsid w:val="34FB369C"/>
    <w:rsid w:val="358C5420"/>
    <w:rsid w:val="35DC7BCF"/>
    <w:rsid w:val="372611C0"/>
    <w:rsid w:val="38192309"/>
    <w:rsid w:val="382B700A"/>
    <w:rsid w:val="390B5420"/>
    <w:rsid w:val="391A320D"/>
    <w:rsid w:val="395B4FBE"/>
    <w:rsid w:val="398B2723"/>
    <w:rsid w:val="39BF466A"/>
    <w:rsid w:val="39EE6F59"/>
    <w:rsid w:val="39F257E0"/>
    <w:rsid w:val="39FF63D6"/>
    <w:rsid w:val="3B1B0C18"/>
    <w:rsid w:val="3C700251"/>
    <w:rsid w:val="3CFB7C95"/>
    <w:rsid w:val="3E337701"/>
    <w:rsid w:val="40125790"/>
    <w:rsid w:val="41541E85"/>
    <w:rsid w:val="41DF6C07"/>
    <w:rsid w:val="41F45E6E"/>
    <w:rsid w:val="42780C99"/>
    <w:rsid w:val="439E6F77"/>
    <w:rsid w:val="43CE12DD"/>
    <w:rsid w:val="43D877F5"/>
    <w:rsid w:val="45A91EFB"/>
    <w:rsid w:val="462F67B4"/>
    <w:rsid w:val="4897712B"/>
    <w:rsid w:val="498B70B7"/>
    <w:rsid w:val="4B274F95"/>
    <w:rsid w:val="4B6E4EE3"/>
    <w:rsid w:val="4B915029"/>
    <w:rsid w:val="4D4C3C02"/>
    <w:rsid w:val="4E7846D4"/>
    <w:rsid w:val="4FAB49CD"/>
    <w:rsid w:val="4FEF275B"/>
    <w:rsid w:val="501A08ED"/>
    <w:rsid w:val="51AD3772"/>
    <w:rsid w:val="52027317"/>
    <w:rsid w:val="52593ABB"/>
    <w:rsid w:val="537314F8"/>
    <w:rsid w:val="53753C51"/>
    <w:rsid w:val="5387607D"/>
    <w:rsid w:val="549B6FF0"/>
    <w:rsid w:val="56352EF5"/>
    <w:rsid w:val="564A120B"/>
    <w:rsid w:val="564B78F9"/>
    <w:rsid w:val="56AD626C"/>
    <w:rsid w:val="56D835A7"/>
    <w:rsid w:val="57207D33"/>
    <w:rsid w:val="57CF6D09"/>
    <w:rsid w:val="57D073C2"/>
    <w:rsid w:val="58BB45E9"/>
    <w:rsid w:val="593B7B18"/>
    <w:rsid w:val="59CC0D4E"/>
    <w:rsid w:val="5A370927"/>
    <w:rsid w:val="5A8777F1"/>
    <w:rsid w:val="5AA21D67"/>
    <w:rsid w:val="5AE431DF"/>
    <w:rsid w:val="5BCF24D0"/>
    <w:rsid w:val="5DE56A37"/>
    <w:rsid w:val="5F653D37"/>
    <w:rsid w:val="5FA3091E"/>
    <w:rsid w:val="5FFF8FCD"/>
    <w:rsid w:val="60EE0F5A"/>
    <w:rsid w:val="61477910"/>
    <w:rsid w:val="61D013EB"/>
    <w:rsid w:val="62126CF0"/>
    <w:rsid w:val="629C0308"/>
    <w:rsid w:val="63F20007"/>
    <w:rsid w:val="65370A60"/>
    <w:rsid w:val="673062C4"/>
    <w:rsid w:val="67535261"/>
    <w:rsid w:val="682C0647"/>
    <w:rsid w:val="684752C1"/>
    <w:rsid w:val="6874524B"/>
    <w:rsid w:val="69D50F67"/>
    <w:rsid w:val="6A5E17C6"/>
    <w:rsid w:val="6B090FAF"/>
    <w:rsid w:val="6C746E30"/>
    <w:rsid w:val="6DB97DE8"/>
    <w:rsid w:val="6FAB73C4"/>
    <w:rsid w:val="702A739B"/>
    <w:rsid w:val="70BD0ACA"/>
    <w:rsid w:val="7183431D"/>
    <w:rsid w:val="73821767"/>
    <w:rsid w:val="73ED6B4D"/>
    <w:rsid w:val="74073BD5"/>
    <w:rsid w:val="777F6DF2"/>
    <w:rsid w:val="782E2AFF"/>
    <w:rsid w:val="7872406B"/>
    <w:rsid w:val="798F4A43"/>
    <w:rsid w:val="7A5A304A"/>
    <w:rsid w:val="7AC315C1"/>
    <w:rsid w:val="BDEEB12B"/>
    <w:rsid w:val="DEFEF8A7"/>
    <w:rsid w:val="E35764F4"/>
    <w:rsid w:val="FEFB6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Times New Roman" w:hAnsi="Times New Roman" w:eastAsia="宋体" w:cs="Times New Roman"/>
    </w:rPr>
  </w:style>
  <w:style w:type="paragraph" w:styleId="3">
    <w:name w:val="footer"/>
    <w:basedOn w:val="1"/>
    <w:link w:val="10"/>
    <w:qFormat/>
    <w:uiPriority w:val="0"/>
    <w:pPr>
      <w:tabs>
        <w:tab w:val="center" w:pos="4153"/>
        <w:tab w:val="right" w:pos="8306"/>
      </w:tabs>
      <w:snapToGrid w:val="0"/>
      <w:jc w:val="left"/>
    </w:pPr>
    <w:rPr>
      <w:sz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after="60"/>
      <w:jc w:val="center"/>
      <w:outlineLvl w:val="0"/>
    </w:pPr>
    <w:rPr>
      <w:rFonts w:ascii="Arial" w:hAnsi="Arial"/>
      <w:b/>
      <w:sz w:val="32"/>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Char Char1"/>
    <w:basedOn w:val="1"/>
    <w:qFormat/>
    <w:uiPriority w:val="0"/>
    <w:pPr>
      <w:numPr>
        <w:ilvl w:val="0"/>
        <w:numId w:val="1"/>
      </w:numPr>
    </w:pPr>
  </w:style>
  <w:style w:type="character" w:customStyle="1" w:styleId="10">
    <w:name w:val="页脚 Char"/>
    <w:basedOn w:val="8"/>
    <w:link w:val="3"/>
    <w:qFormat/>
    <w:uiPriority w:val="0"/>
    <w:rPr>
      <w:rFonts w:ascii="Times New Roman" w:hAnsi="Times New Roman" w:eastAsia="宋体" w:cs="Times New Roman"/>
      <w:sz w:val="18"/>
    </w:rPr>
  </w:style>
  <w:style w:type="character" w:customStyle="1" w:styleId="11">
    <w:name w:val="页眉 Char"/>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1603</Words>
  <Characters>1677</Characters>
  <Lines>10</Lines>
  <Paragraphs>2</Paragraphs>
  <TotalTime>2</TotalTime>
  <ScaleCrop>false</ScaleCrop>
  <LinksUpToDate>false</LinksUpToDate>
  <CharactersWithSpaces>1691</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2019-08-15T19:11:00Z</dcterms:created>
  <dc:creator>Administrator</dc:creator>
  <cp:lastModifiedBy>无名指</cp:lastModifiedBy>
  <cp:lastPrinted>2017-08-12T10:19:00Z</cp:lastPrinted>
  <dcterms:modified xsi:type="dcterms:W3CDTF">2024-08-14T16:20:24Z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073B6BA2DAAA4BEDC868BC66BE5C2FF6_43</vt:lpwstr>
  </property>
</Properties>
</file>