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ascii="仿宋_GB2312" w:hAnsi="仿宋_GB2312" w:eastAsia="仿宋_GB2312" w:cs="仿宋_GB2312"/>
          <w:sz w:val="32"/>
          <w:szCs w:val="32"/>
        </w:rPr>
        <w:t>附件</w:t>
      </w:r>
      <w:r>
        <w:rPr>
          <w:rFonts w:hint="eastAsia" w:ascii="Times New Roman" w:hAnsi="Times New Roman" w:eastAsia="仿宋_GB2312" w:cs="Times New Roman"/>
          <w:b w:val="0"/>
          <w:color w:val="auto"/>
          <w:kern w:val="2"/>
          <w:sz w:val="32"/>
          <w:szCs w:val="32"/>
          <w:lang w:val="en-US" w:eastAsia="zh-CN" w:bidi="ar-SA"/>
        </w:rPr>
        <w:t>2</w:t>
      </w:r>
      <w:r>
        <w:rPr>
          <w:rFonts w:hint="eastAsia" w:ascii="仿宋_GB2312" w:hAnsi="仿宋_GB2312" w:eastAsia="仿宋_GB2312" w:cs="仿宋_GB2312"/>
          <w:sz w:val="32"/>
          <w:szCs w:val="32"/>
          <w:lang w:eastAsia="zh-CN"/>
        </w:rPr>
        <w:t>：</w:t>
      </w:r>
    </w:p>
    <w:p>
      <w:pPr>
        <w:rPr>
          <w:rFonts w:hint="eastAsia"/>
        </w:rPr>
      </w:pPr>
    </w:p>
    <w:p>
      <w:pPr>
        <w:ind w:firstLine="960" w:firstLineChars="300"/>
        <w:rPr>
          <w:rFonts w:hint="default" w:asciiTheme="minorEastAsia" w:hAnsiTheme="minorEastAsia" w:eastAsiaTheme="minorEastAsia" w:cstheme="minorEastAsia"/>
          <w:b/>
          <w:bCs/>
          <w:sz w:val="32"/>
          <w:szCs w:val="32"/>
          <w:lang w:val="en"/>
        </w:rPr>
      </w:pPr>
      <w:bookmarkStart w:id="0" w:name="_GoBack"/>
      <w:r>
        <w:rPr>
          <w:rFonts w:hint="eastAsia" w:ascii="Times New Roman" w:hAnsi="Times New Roman" w:eastAsia="仿宋_GB2312" w:cs="Times New Roman"/>
          <w:b w:val="0"/>
          <w:color w:val="auto"/>
          <w:kern w:val="2"/>
          <w:sz w:val="32"/>
          <w:szCs w:val="32"/>
          <w:lang w:val="en-US" w:eastAsia="zh-CN" w:bidi="ar-SA"/>
        </w:rPr>
        <w:t>2022</w:t>
      </w:r>
      <w:r>
        <w:rPr>
          <w:rFonts w:hint="eastAsia" w:asciiTheme="minorEastAsia" w:hAnsiTheme="minorEastAsia" w:eastAsiaTheme="minorEastAsia" w:cstheme="minorEastAsia"/>
          <w:b/>
          <w:bCs/>
          <w:sz w:val="32"/>
          <w:szCs w:val="32"/>
        </w:rPr>
        <w:t>年度贵州省实验动物使用许可</w:t>
      </w:r>
      <w:r>
        <w:rPr>
          <w:rFonts w:hint="eastAsia" w:ascii="宋体" w:hAnsi="宋体"/>
          <w:b/>
          <w:bCs/>
          <w:kern w:val="0"/>
          <w:sz w:val="32"/>
          <w:szCs w:val="32"/>
          <w:lang w:val="en-US" w:eastAsia="zh-CN"/>
        </w:rPr>
        <w:t>监督检查</w:t>
      </w:r>
      <w:r>
        <w:rPr>
          <w:rFonts w:hint="eastAsia" w:asciiTheme="minorEastAsia" w:hAnsiTheme="minorEastAsia" w:eastAsiaTheme="minorEastAsia" w:cstheme="minorEastAsia"/>
          <w:b/>
          <w:bCs/>
          <w:sz w:val="32"/>
          <w:szCs w:val="32"/>
        </w:rPr>
        <w:t>单位</w:t>
      </w:r>
      <w:r>
        <w:rPr>
          <w:rFonts w:hint="default" w:asciiTheme="minorEastAsia" w:hAnsiTheme="minorEastAsia" w:eastAsiaTheme="minorEastAsia" w:cstheme="minorEastAsia"/>
          <w:b/>
          <w:bCs/>
          <w:sz w:val="32"/>
          <w:szCs w:val="32"/>
          <w:lang w:val="en"/>
        </w:rPr>
        <w:t xml:space="preserve">         </w:t>
      </w:r>
    </w:p>
    <w:bookmarkEnd w:id="0"/>
    <w:tbl>
      <w:tblPr>
        <w:tblStyle w:val="5"/>
        <w:tblpPr w:leftFromText="180" w:rightFromText="180" w:vertAnchor="text" w:horzAnchor="page" w:tblpX="1509" w:tblpY="141"/>
        <w:tblOverlap w:val="never"/>
        <w:tblW w:w="9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2350"/>
        <w:gridCol w:w="1316"/>
        <w:gridCol w:w="903"/>
        <w:gridCol w:w="1741"/>
        <w:gridCol w:w="1576"/>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530" w:type="dxa"/>
            <w:vAlign w:val="center"/>
          </w:tcPr>
          <w:p>
            <w:pPr>
              <w:widowControl/>
              <w:jc w:val="center"/>
              <w:rPr>
                <w:rFonts w:hint="eastAsia"/>
                <w:vertAlign w:val="baseline"/>
              </w:rPr>
            </w:pPr>
            <w:r>
              <w:rPr>
                <w:rFonts w:hint="eastAsia" w:ascii="宋体" w:hAnsi="宋体" w:eastAsia="宋体" w:cs="宋体"/>
                <w:b/>
                <w:bCs/>
                <w:kern w:val="0"/>
                <w:sz w:val="24"/>
                <w:szCs w:val="24"/>
              </w:rPr>
              <w:t>序号</w:t>
            </w:r>
          </w:p>
        </w:tc>
        <w:tc>
          <w:tcPr>
            <w:tcW w:w="2350" w:type="dxa"/>
            <w:vAlign w:val="center"/>
          </w:tcPr>
          <w:p>
            <w:pPr>
              <w:widowControl/>
              <w:jc w:val="left"/>
              <w:rPr>
                <w:rFonts w:hint="eastAsia"/>
                <w:vertAlign w:val="baseline"/>
              </w:rPr>
            </w:pPr>
            <w:r>
              <w:rPr>
                <w:rFonts w:hint="eastAsia" w:ascii="宋体" w:hAnsi="宋体" w:eastAsia="宋体" w:cs="宋体"/>
                <w:b/>
                <w:bCs/>
                <w:kern w:val="0"/>
                <w:sz w:val="24"/>
                <w:szCs w:val="24"/>
              </w:rPr>
              <w:t xml:space="preserve">  许可证号</w:t>
            </w:r>
          </w:p>
        </w:tc>
        <w:tc>
          <w:tcPr>
            <w:tcW w:w="1316" w:type="dxa"/>
            <w:vAlign w:val="center"/>
          </w:tcPr>
          <w:p>
            <w:pPr>
              <w:widowControl/>
              <w:jc w:val="center"/>
              <w:rPr>
                <w:rFonts w:hint="eastAsia"/>
                <w:vertAlign w:val="baseline"/>
              </w:rPr>
            </w:pPr>
            <w:r>
              <w:rPr>
                <w:rFonts w:hint="eastAsia" w:ascii="宋体" w:hAnsi="宋体" w:eastAsia="宋体" w:cs="宋体"/>
                <w:b/>
                <w:bCs/>
                <w:kern w:val="0"/>
                <w:sz w:val="24"/>
                <w:szCs w:val="24"/>
              </w:rPr>
              <w:t>单位名称</w:t>
            </w:r>
          </w:p>
        </w:tc>
        <w:tc>
          <w:tcPr>
            <w:tcW w:w="903" w:type="dxa"/>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法定</w:t>
            </w:r>
          </w:p>
          <w:p>
            <w:pPr>
              <w:widowControl/>
              <w:jc w:val="center"/>
              <w:rPr>
                <w:rFonts w:hint="eastAsia"/>
                <w:vertAlign w:val="baseline"/>
              </w:rPr>
            </w:pPr>
            <w:r>
              <w:rPr>
                <w:rFonts w:hint="eastAsia" w:ascii="宋体" w:hAnsi="宋体" w:eastAsia="宋体" w:cs="宋体"/>
                <w:b/>
                <w:bCs/>
                <w:kern w:val="0"/>
                <w:sz w:val="24"/>
                <w:szCs w:val="24"/>
              </w:rPr>
              <w:t>代表人</w:t>
            </w:r>
          </w:p>
        </w:tc>
        <w:tc>
          <w:tcPr>
            <w:tcW w:w="1741" w:type="dxa"/>
            <w:vAlign w:val="center"/>
          </w:tcPr>
          <w:p>
            <w:pPr>
              <w:widowControl/>
              <w:jc w:val="center"/>
              <w:rPr>
                <w:rFonts w:hint="eastAsia"/>
                <w:vertAlign w:val="baseline"/>
              </w:rPr>
            </w:pPr>
            <w:r>
              <w:rPr>
                <w:rFonts w:hint="eastAsia" w:ascii="宋体" w:hAnsi="宋体" w:eastAsia="宋体" w:cs="宋体"/>
                <w:b/>
                <w:bCs/>
                <w:kern w:val="0"/>
                <w:sz w:val="24"/>
                <w:szCs w:val="24"/>
              </w:rPr>
              <w:t>设施地址</w:t>
            </w:r>
          </w:p>
        </w:tc>
        <w:tc>
          <w:tcPr>
            <w:tcW w:w="1576" w:type="dxa"/>
            <w:vAlign w:val="center"/>
          </w:tcPr>
          <w:p>
            <w:pPr>
              <w:widowControl/>
              <w:jc w:val="center"/>
              <w:rPr>
                <w:rFonts w:hint="eastAsia"/>
                <w:vertAlign w:val="baseline"/>
              </w:rPr>
            </w:pPr>
            <w:r>
              <w:rPr>
                <w:rFonts w:hint="eastAsia" w:ascii="宋体" w:hAnsi="宋体" w:eastAsia="宋体" w:cs="宋体"/>
                <w:b/>
                <w:bCs/>
                <w:color w:val="000000" w:themeColor="text1"/>
                <w:kern w:val="0"/>
                <w:sz w:val="24"/>
                <w:szCs w:val="24"/>
              </w:rPr>
              <w:t>适用范围</w:t>
            </w:r>
          </w:p>
        </w:tc>
        <w:tc>
          <w:tcPr>
            <w:tcW w:w="1349" w:type="dxa"/>
            <w:vAlign w:val="center"/>
          </w:tcPr>
          <w:p>
            <w:pPr>
              <w:widowControl/>
              <w:jc w:val="center"/>
              <w:rPr>
                <w:rFonts w:hint="eastAsia"/>
                <w:vertAlign w:val="baseline"/>
              </w:rPr>
            </w:pPr>
            <w:r>
              <w:rPr>
                <w:rFonts w:hint="default" w:ascii="宋体" w:hAnsi="宋体" w:cs="宋体"/>
                <w:b/>
                <w:bCs/>
                <w:kern w:val="0"/>
                <w:sz w:val="24"/>
                <w:szCs w:val="24"/>
                <w:lang w:val="en"/>
              </w:rPr>
              <w:t xml:space="preserve"> </w:t>
            </w:r>
            <w:r>
              <w:rPr>
                <w:rFonts w:hint="eastAsia" w:ascii="宋体" w:hAnsi="宋体" w:cs="宋体"/>
                <w:b/>
                <w:bCs/>
                <w:kern w:val="0"/>
                <w:sz w:val="24"/>
                <w:szCs w:val="24"/>
                <w:lang w:val="en" w:eastAsia="zh-CN"/>
              </w:rPr>
              <w:t>发证日期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Pr>
          <w:p>
            <w:pPr>
              <w:rPr>
                <w:rFonts w:hint="eastAsia" w:eastAsia="宋体"/>
                <w:vertAlign w:val="baseline"/>
                <w:lang w:val="en-US" w:eastAsia="zh-CN"/>
              </w:rPr>
            </w:pPr>
            <w:r>
              <w:rPr>
                <w:rFonts w:hint="eastAsia"/>
                <w:vertAlign w:val="baseline"/>
                <w:lang w:val="en-US" w:eastAsia="zh-CN"/>
              </w:rPr>
              <w:t>1</w:t>
            </w:r>
          </w:p>
        </w:tc>
        <w:tc>
          <w:tcPr>
            <w:tcW w:w="2350" w:type="dxa"/>
          </w:tcPr>
          <w:p>
            <w:pPr>
              <w:rPr>
                <w:rFonts w:hint="eastAsia"/>
                <w:vertAlign w:val="baseline"/>
              </w:rPr>
            </w:pPr>
            <w:r>
              <w:rPr>
                <w:rFonts w:hint="eastAsia"/>
                <w:b w:val="0"/>
                <w:bCs w:val="0"/>
                <w:lang w:eastAsia="zh-CN"/>
              </w:rPr>
              <w:t>SYXK(黔)2021-0001</w:t>
            </w:r>
          </w:p>
        </w:tc>
        <w:tc>
          <w:tcPr>
            <w:tcW w:w="1316" w:type="dxa"/>
          </w:tcPr>
          <w:p>
            <w:pPr>
              <w:rPr>
                <w:rFonts w:hint="eastAsia"/>
                <w:vertAlign w:val="baseline"/>
              </w:rPr>
            </w:pPr>
            <w:r>
              <w:rPr>
                <w:rFonts w:hint="eastAsia"/>
                <w:b w:val="0"/>
                <w:bCs w:val="0"/>
                <w:lang w:eastAsia="zh-CN"/>
              </w:rPr>
              <w:t>贵州省食品药品检验所</w:t>
            </w:r>
          </w:p>
        </w:tc>
        <w:tc>
          <w:tcPr>
            <w:tcW w:w="903" w:type="dxa"/>
          </w:tcPr>
          <w:p>
            <w:pPr>
              <w:rPr>
                <w:rFonts w:hint="eastAsia"/>
                <w:vertAlign w:val="baseline"/>
              </w:rPr>
            </w:pPr>
            <w:r>
              <w:rPr>
                <w:rFonts w:hint="eastAsia"/>
                <w:b w:val="0"/>
                <w:bCs w:val="0"/>
                <w:lang w:eastAsia="zh-CN"/>
              </w:rPr>
              <w:t>王海宁</w:t>
            </w:r>
          </w:p>
        </w:tc>
        <w:tc>
          <w:tcPr>
            <w:tcW w:w="1741" w:type="dxa"/>
          </w:tcPr>
          <w:p>
            <w:pPr>
              <w:rPr>
                <w:rFonts w:hint="eastAsia"/>
                <w:vertAlign w:val="baseline"/>
              </w:rPr>
            </w:pPr>
            <w:r>
              <w:rPr>
                <w:rFonts w:hint="eastAsia"/>
                <w:b w:val="0"/>
                <w:bCs w:val="0"/>
                <w:lang w:eastAsia="zh-CN"/>
              </w:rPr>
              <w:t>贵州省贵阳市市北路84号</w:t>
            </w:r>
          </w:p>
        </w:tc>
        <w:tc>
          <w:tcPr>
            <w:tcW w:w="1576" w:type="dxa"/>
          </w:tcPr>
          <w:p>
            <w:pPr>
              <w:rPr>
                <w:rFonts w:hint="eastAsia"/>
                <w:vertAlign w:val="baseline"/>
              </w:rPr>
            </w:pPr>
            <w:r>
              <w:rPr>
                <w:rFonts w:hint="eastAsia"/>
                <w:b w:val="0"/>
                <w:bCs w:val="0"/>
                <w:lang w:eastAsia="zh-CN"/>
              </w:rPr>
              <w:t>屏障环境(IVC系统：小鼠、大鼠，35笼位/架×2);开放环境(普通级：兔、豚鼠、猫，85.6㎡)</w:t>
            </w:r>
          </w:p>
        </w:tc>
        <w:tc>
          <w:tcPr>
            <w:tcW w:w="1349" w:type="dxa"/>
          </w:tcPr>
          <w:p>
            <w:pPr>
              <w:rPr>
                <w:rFonts w:hint="eastAsia"/>
                <w:vertAlign w:val="baseline"/>
              </w:rPr>
            </w:pPr>
            <w:r>
              <w:rPr>
                <w:rFonts w:hint="eastAsia"/>
                <w:b w:val="0"/>
                <w:bCs w:val="0"/>
                <w:lang w:eastAsia="zh-CN"/>
              </w:rPr>
              <w:t>2021年5月26日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top"/>
          </w:tcPr>
          <w:p>
            <w:pPr>
              <w:rPr>
                <w:rFonts w:hint="eastAsia" w:eastAsia="宋体"/>
                <w:vertAlign w:val="baseline"/>
                <w:lang w:val="en-US" w:eastAsia="zh-CN"/>
              </w:rPr>
            </w:pPr>
            <w:r>
              <w:rPr>
                <w:rFonts w:hint="eastAsia"/>
                <w:vertAlign w:val="baseline"/>
                <w:lang w:val="en-US" w:eastAsia="zh-CN"/>
              </w:rPr>
              <w:t>2</w:t>
            </w:r>
          </w:p>
        </w:tc>
        <w:tc>
          <w:tcPr>
            <w:tcW w:w="2350" w:type="dxa"/>
            <w:vAlign w:val="top"/>
          </w:tcPr>
          <w:p>
            <w:pPr>
              <w:rPr>
                <w:rFonts w:hint="eastAsia"/>
                <w:vertAlign w:val="baseline"/>
              </w:rPr>
            </w:pPr>
            <w:r>
              <w:rPr>
                <w:rFonts w:hint="eastAsia"/>
                <w:b w:val="0"/>
                <w:bCs w:val="0"/>
                <w:lang w:eastAsia="zh-CN"/>
              </w:rPr>
              <w:t>SYXK(黔)2021-0002</w:t>
            </w:r>
          </w:p>
        </w:tc>
        <w:tc>
          <w:tcPr>
            <w:tcW w:w="1316" w:type="dxa"/>
            <w:vAlign w:val="top"/>
          </w:tcPr>
          <w:p>
            <w:pPr>
              <w:rPr>
                <w:rFonts w:hint="eastAsia"/>
                <w:vertAlign w:val="baseline"/>
              </w:rPr>
            </w:pPr>
            <w:r>
              <w:rPr>
                <w:rFonts w:hint="eastAsia"/>
                <w:b w:val="0"/>
                <w:bCs w:val="0"/>
                <w:lang w:eastAsia="zh-CN"/>
              </w:rPr>
              <w:t>贵州中观生物技术有限公司</w:t>
            </w:r>
          </w:p>
        </w:tc>
        <w:tc>
          <w:tcPr>
            <w:tcW w:w="903" w:type="dxa"/>
            <w:vAlign w:val="top"/>
          </w:tcPr>
          <w:p>
            <w:pPr>
              <w:rPr>
                <w:rFonts w:hint="eastAsia"/>
                <w:vertAlign w:val="baseline"/>
              </w:rPr>
            </w:pPr>
            <w:r>
              <w:rPr>
                <w:rFonts w:hint="eastAsia"/>
                <w:b w:val="0"/>
                <w:bCs w:val="0"/>
                <w:lang w:eastAsia="zh-CN"/>
              </w:rPr>
              <w:t>高敏红</w:t>
            </w:r>
          </w:p>
        </w:tc>
        <w:tc>
          <w:tcPr>
            <w:tcW w:w="1741" w:type="dxa"/>
            <w:vAlign w:val="top"/>
          </w:tcPr>
          <w:p>
            <w:pPr>
              <w:rPr>
                <w:rFonts w:hint="eastAsia"/>
                <w:vertAlign w:val="baseline"/>
              </w:rPr>
            </w:pPr>
            <w:r>
              <w:rPr>
                <w:rFonts w:hint="eastAsia"/>
                <w:b w:val="0"/>
                <w:bCs w:val="0"/>
                <w:lang w:eastAsia="zh-CN"/>
              </w:rPr>
              <w:t>贵州省贵阳市观山湖区林城西路盘江研发中心10楼</w:t>
            </w:r>
          </w:p>
        </w:tc>
        <w:tc>
          <w:tcPr>
            <w:tcW w:w="1576" w:type="dxa"/>
            <w:vAlign w:val="top"/>
          </w:tcPr>
          <w:p>
            <w:pPr>
              <w:rPr>
                <w:rFonts w:hint="eastAsia"/>
                <w:vertAlign w:val="baseline"/>
              </w:rPr>
            </w:pPr>
            <w:r>
              <w:rPr>
                <w:rFonts w:hint="eastAsia"/>
                <w:b w:val="0"/>
                <w:bCs w:val="0"/>
                <w:lang w:eastAsia="zh-CN"/>
              </w:rPr>
              <w:t>屏障环境(SPF级：大鼠、小鼠 123.2㎡);开放环境(普通级：兔、豚鼠，22㎡)</w:t>
            </w:r>
          </w:p>
        </w:tc>
        <w:tc>
          <w:tcPr>
            <w:tcW w:w="1349" w:type="dxa"/>
            <w:vAlign w:val="top"/>
          </w:tcPr>
          <w:p>
            <w:pPr>
              <w:rPr>
                <w:rFonts w:hint="eastAsia"/>
                <w:vertAlign w:val="baseline"/>
              </w:rPr>
            </w:pPr>
            <w:r>
              <w:rPr>
                <w:rFonts w:hint="eastAsia"/>
                <w:b w:val="0"/>
                <w:bCs w:val="0"/>
                <w:lang w:eastAsia="zh-CN"/>
              </w:rPr>
              <w:t>2021年5月26日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top"/>
          </w:tcPr>
          <w:p>
            <w:pPr>
              <w:rPr>
                <w:rFonts w:hint="default" w:eastAsia="宋体"/>
                <w:vertAlign w:val="baseline"/>
                <w:lang w:val="en-US" w:eastAsia="zh-CN"/>
              </w:rPr>
            </w:pPr>
            <w:r>
              <w:rPr>
                <w:rFonts w:hint="eastAsia"/>
                <w:vertAlign w:val="baseline"/>
                <w:lang w:val="en-US" w:eastAsia="zh-CN"/>
              </w:rPr>
              <w:t>3</w:t>
            </w:r>
          </w:p>
        </w:tc>
        <w:tc>
          <w:tcPr>
            <w:tcW w:w="2350" w:type="dxa"/>
            <w:vAlign w:val="top"/>
          </w:tcPr>
          <w:p>
            <w:pPr>
              <w:rPr>
                <w:rFonts w:hint="eastAsia"/>
                <w:vertAlign w:val="baseline"/>
              </w:rPr>
            </w:pPr>
            <w:r>
              <w:rPr>
                <w:rFonts w:hint="eastAsia"/>
                <w:b w:val="0"/>
                <w:bCs w:val="0"/>
                <w:lang w:eastAsia="zh-CN"/>
              </w:rPr>
              <w:t>SYXK(黔)2021-0006</w:t>
            </w:r>
          </w:p>
        </w:tc>
        <w:tc>
          <w:tcPr>
            <w:tcW w:w="1316" w:type="dxa"/>
            <w:vAlign w:val="top"/>
          </w:tcPr>
          <w:p>
            <w:pPr>
              <w:rPr>
                <w:rFonts w:hint="eastAsia"/>
                <w:vertAlign w:val="baseline"/>
              </w:rPr>
            </w:pPr>
            <w:r>
              <w:rPr>
                <w:rFonts w:hint="eastAsia"/>
                <w:b w:val="0"/>
                <w:bCs w:val="0"/>
                <w:lang w:eastAsia="zh-CN"/>
              </w:rPr>
              <w:t>贵州泰邦生物制品有限公司</w:t>
            </w:r>
          </w:p>
        </w:tc>
        <w:tc>
          <w:tcPr>
            <w:tcW w:w="903" w:type="dxa"/>
            <w:vAlign w:val="top"/>
          </w:tcPr>
          <w:p>
            <w:pPr>
              <w:rPr>
                <w:rFonts w:hint="eastAsia"/>
                <w:vertAlign w:val="baseline"/>
              </w:rPr>
            </w:pPr>
            <w:r>
              <w:rPr>
                <w:rFonts w:hint="eastAsia"/>
                <w:b w:val="0"/>
                <w:bCs w:val="0"/>
                <w:lang w:eastAsia="zh-CN"/>
              </w:rPr>
              <w:t>陈云华</w:t>
            </w:r>
          </w:p>
        </w:tc>
        <w:tc>
          <w:tcPr>
            <w:tcW w:w="1741" w:type="dxa"/>
            <w:vAlign w:val="top"/>
          </w:tcPr>
          <w:p>
            <w:pPr>
              <w:rPr>
                <w:rFonts w:hint="eastAsia"/>
                <w:vertAlign w:val="baseline"/>
              </w:rPr>
            </w:pPr>
            <w:r>
              <w:rPr>
                <w:rFonts w:hint="eastAsia"/>
                <w:b w:val="0"/>
                <w:bCs w:val="0"/>
                <w:lang w:eastAsia="zh-CN"/>
              </w:rPr>
              <w:t>贵州省贵阳市花溪区大黔路156号</w:t>
            </w:r>
          </w:p>
        </w:tc>
        <w:tc>
          <w:tcPr>
            <w:tcW w:w="1576" w:type="dxa"/>
            <w:vAlign w:val="top"/>
          </w:tcPr>
          <w:p>
            <w:pPr>
              <w:rPr>
                <w:rFonts w:hint="eastAsia"/>
                <w:vertAlign w:val="baseline"/>
              </w:rPr>
            </w:pPr>
            <w:r>
              <w:rPr>
                <w:rFonts w:hint="eastAsia"/>
                <w:b w:val="0"/>
                <w:bCs w:val="0"/>
                <w:lang w:eastAsia="zh-CN"/>
              </w:rPr>
              <w:t>屏障环境（SPF级：小鼠、豚鼠，110㎡）；开放环境（普通级：兔，115㎡）</w:t>
            </w:r>
          </w:p>
        </w:tc>
        <w:tc>
          <w:tcPr>
            <w:tcW w:w="1349" w:type="dxa"/>
            <w:vAlign w:val="top"/>
          </w:tcPr>
          <w:p>
            <w:pPr>
              <w:rPr>
                <w:rFonts w:hint="eastAsia"/>
                <w:vertAlign w:val="baseline"/>
              </w:rPr>
            </w:pPr>
            <w:r>
              <w:rPr>
                <w:rFonts w:hint="eastAsia"/>
                <w:b w:val="0"/>
                <w:bCs w:val="0"/>
                <w:lang w:eastAsia="zh-CN"/>
              </w:rPr>
              <w:t>2021年9月1日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top"/>
          </w:tcPr>
          <w:p>
            <w:pPr>
              <w:rPr>
                <w:rFonts w:hint="default" w:eastAsia="宋体"/>
                <w:vertAlign w:val="baseline"/>
                <w:lang w:val="en-US" w:eastAsia="zh-CN"/>
              </w:rPr>
            </w:pPr>
            <w:r>
              <w:rPr>
                <w:rFonts w:hint="eastAsia"/>
                <w:vertAlign w:val="baseline"/>
                <w:lang w:val="en-US" w:eastAsia="zh-CN"/>
              </w:rPr>
              <w:t>4</w:t>
            </w:r>
          </w:p>
        </w:tc>
        <w:tc>
          <w:tcPr>
            <w:tcW w:w="2350" w:type="dxa"/>
            <w:vAlign w:val="top"/>
          </w:tcPr>
          <w:p>
            <w:pPr>
              <w:rPr>
                <w:rFonts w:hint="eastAsia"/>
                <w:vertAlign w:val="baseline"/>
              </w:rPr>
            </w:pPr>
            <w:r>
              <w:rPr>
                <w:rFonts w:hint="eastAsia"/>
                <w:b w:val="0"/>
                <w:bCs w:val="0"/>
                <w:lang w:eastAsia="zh-CN"/>
              </w:rPr>
              <w:t>SYXK(黔)2021-0007</w:t>
            </w:r>
          </w:p>
        </w:tc>
        <w:tc>
          <w:tcPr>
            <w:tcW w:w="1316" w:type="dxa"/>
            <w:vAlign w:val="top"/>
          </w:tcPr>
          <w:p>
            <w:pPr>
              <w:rPr>
                <w:rFonts w:hint="eastAsia"/>
                <w:vertAlign w:val="baseline"/>
              </w:rPr>
            </w:pPr>
            <w:r>
              <w:rPr>
                <w:rFonts w:hint="eastAsia"/>
                <w:b w:val="0"/>
                <w:bCs w:val="0"/>
                <w:lang w:eastAsia="zh-CN"/>
              </w:rPr>
              <w:t>贵州医科大学（毒性检测中心）</w:t>
            </w:r>
          </w:p>
        </w:tc>
        <w:tc>
          <w:tcPr>
            <w:tcW w:w="903" w:type="dxa"/>
            <w:vAlign w:val="top"/>
          </w:tcPr>
          <w:p>
            <w:pPr>
              <w:rPr>
                <w:rFonts w:hint="eastAsia"/>
                <w:vertAlign w:val="baseline"/>
              </w:rPr>
            </w:pPr>
            <w:r>
              <w:rPr>
                <w:rFonts w:hint="eastAsia"/>
                <w:b w:val="0"/>
                <w:bCs w:val="0"/>
                <w:lang w:eastAsia="zh-CN"/>
              </w:rPr>
              <w:t>罗鹏</w:t>
            </w:r>
          </w:p>
        </w:tc>
        <w:tc>
          <w:tcPr>
            <w:tcW w:w="1741" w:type="dxa"/>
            <w:vAlign w:val="top"/>
          </w:tcPr>
          <w:p>
            <w:pPr>
              <w:rPr>
                <w:rFonts w:hint="eastAsia"/>
                <w:vertAlign w:val="baseline"/>
              </w:rPr>
            </w:pPr>
            <w:r>
              <w:rPr>
                <w:rFonts w:hint="eastAsia"/>
                <w:b w:val="0"/>
                <w:bCs w:val="0"/>
                <w:lang w:eastAsia="zh-CN"/>
              </w:rPr>
              <w:t>贵州省贵安新区大学城贵州医科大学博雅楼6楼</w:t>
            </w:r>
          </w:p>
        </w:tc>
        <w:tc>
          <w:tcPr>
            <w:tcW w:w="1576" w:type="dxa"/>
            <w:vAlign w:val="top"/>
          </w:tcPr>
          <w:p>
            <w:pPr>
              <w:rPr>
                <w:rFonts w:hint="eastAsia"/>
                <w:vertAlign w:val="baseline"/>
              </w:rPr>
            </w:pPr>
            <w:r>
              <w:rPr>
                <w:rFonts w:hint="eastAsia"/>
                <w:b w:val="0"/>
                <w:bCs w:val="0"/>
                <w:lang w:eastAsia="zh-CN"/>
              </w:rPr>
              <w:t>屏障环境（SPF级：小鼠、大鼠，800㎡）；开放环境（普通级：兔、豚鼠，200㎡）</w:t>
            </w:r>
          </w:p>
        </w:tc>
        <w:tc>
          <w:tcPr>
            <w:tcW w:w="1349" w:type="dxa"/>
            <w:vAlign w:val="top"/>
          </w:tcPr>
          <w:p>
            <w:pPr>
              <w:rPr>
                <w:rFonts w:hint="eastAsia"/>
                <w:vertAlign w:val="baseline"/>
              </w:rPr>
            </w:pPr>
            <w:r>
              <w:rPr>
                <w:rFonts w:hint="eastAsia"/>
                <w:b w:val="0"/>
                <w:bCs w:val="0"/>
                <w:lang w:eastAsia="zh-CN"/>
              </w:rPr>
              <w:t>2021年9月1日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530" w:type="dxa"/>
          </w:tcPr>
          <w:p>
            <w:pPr>
              <w:rPr>
                <w:rFonts w:hint="eastAsia" w:eastAsia="宋体"/>
                <w:vertAlign w:val="baseline"/>
                <w:lang w:val="en-US" w:eastAsia="zh-CN"/>
              </w:rPr>
            </w:pPr>
            <w:r>
              <w:rPr>
                <w:rFonts w:hint="eastAsia"/>
                <w:vertAlign w:val="baseline"/>
                <w:lang w:val="en-US" w:eastAsia="zh-CN"/>
              </w:rPr>
              <w:t>5</w:t>
            </w:r>
          </w:p>
        </w:tc>
        <w:tc>
          <w:tcPr>
            <w:tcW w:w="2350" w:type="dxa"/>
          </w:tcPr>
          <w:p>
            <w:pPr>
              <w:rPr>
                <w:rFonts w:hint="eastAsia"/>
                <w:vertAlign w:val="baseline"/>
              </w:rPr>
            </w:pPr>
            <w:r>
              <w:rPr>
                <w:rFonts w:hint="eastAsia"/>
                <w:b w:val="0"/>
                <w:bCs w:val="0"/>
                <w:lang w:eastAsia="zh-CN"/>
              </w:rPr>
              <w:t>SYXK(黔)2021-0005</w:t>
            </w:r>
          </w:p>
        </w:tc>
        <w:tc>
          <w:tcPr>
            <w:tcW w:w="1316" w:type="dxa"/>
          </w:tcPr>
          <w:p>
            <w:pPr>
              <w:rPr>
                <w:rFonts w:hint="eastAsia"/>
                <w:vertAlign w:val="baseline"/>
              </w:rPr>
            </w:pPr>
            <w:r>
              <w:rPr>
                <w:rFonts w:hint="eastAsia"/>
                <w:b w:val="0"/>
                <w:bCs w:val="0"/>
                <w:lang w:eastAsia="zh-CN"/>
              </w:rPr>
              <w:t>贵州中医药大学(实验动物研究所)</w:t>
            </w:r>
          </w:p>
        </w:tc>
        <w:tc>
          <w:tcPr>
            <w:tcW w:w="903" w:type="dxa"/>
          </w:tcPr>
          <w:p>
            <w:pPr>
              <w:rPr>
                <w:rFonts w:hint="eastAsia"/>
                <w:vertAlign w:val="baseline"/>
              </w:rPr>
            </w:pPr>
            <w:r>
              <w:rPr>
                <w:rFonts w:hint="eastAsia"/>
                <w:b w:val="0"/>
                <w:bCs w:val="0"/>
                <w:lang w:eastAsia="zh-CN"/>
              </w:rPr>
              <w:t>刘兴德</w:t>
            </w:r>
          </w:p>
        </w:tc>
        <w:tc>
          <w:tcPr>
            <w:tcW w:w="1741" w:type="dxa"/>
          </w:tcPr>
          <w:p>
            <w:pPr>
              <w:rPr>
                <w:rFonts w:hint="eastAsia"/>
                <w:vertAlign w:val="baseline"/>
              </w:rPr>
            </w:pPr>
            <w:r>
              <w:rPr>
                <w:rFonts w:hint="eastAsia"/>
                <w:b w:val="0"/>
                <w:bCs w:val="0"/>
                <w:lang w:eastAsia="zh-CN"/>
              </w:rPr>
              <w:t>贵州省贵安新区花溪大学城栋青南路贵州中医药大学实验动物研究所1楼实验区、2楼</w:t>
            </w:r>
          </w:p>
        </w:tc>
        <w:tc>
          <w:tcPr>
            <w:tcW w:w="1576" w:type="dxa"/>
          </w:tcPr>
          <w:p>
            <w:pPr>
              <w:rPr>
                <w:rFonts w:hint="eastAsia"/>
                <w:vertAlign w:val="baseline"/>
              </w:rPr>
            </w:pPr>
            <w:r>
              <w:rPr>
                <w:rFonts w:hint="eastAsia"/>
                <w:b w:val="0"/>
                <w:bCs w:val="0"/>
                <w:lang w:eastAsia="zh-CN"/>
              </w:rPr>
              <w:t>屏障环境(SPF级：大鼠、小鼠、豚鼠，500㎡);开放环境(普通级：兔、豚鼠、猫、犬、小型猪，750㎡)</w:t>
            </w:r>
          </w:p>
        </w:tc>
        <w:tc>
          <w:tcPr>
            <w:tcW w:w="1349" w:type="dxa"/>
          </w:tcPr>
          <w:p>
            <w:pPr>
              <w:rPr>
                <w:rFonts w:hint="eastAsia"/>
                <w:vertAlign w:val="baseline"/>
              </w:rPr>
            </w:pPr>
            <w:r>
              <w:rPr>
                <w:rFonts w:hint="eastAsia"/>
                <w:b w:val="0"/>
                <w:bCs w:val="0"/>
                <w:lang w:eastAsia="zh-CN"/>
              </w:rPr>
              <w:t>2021年7月1日</w:t>
            </w:r>
          </w:p>
        </w:tc>
      </w:tr>
    </w:tbl>
    <w:p>
      <w:pPr>
        <w:ind w:firstLine="964" w:firstLineChars="300"/>
        <w:rPr>
          <w:rFonts w:hint="default" w:asciiTheme="minorEastAsia" w:hAnsiTheme="minorEastAsia" w:eastAsiaTheme="minorEastAsia" w:cstheme="minorEastAsia"/>
          <w:b/>
          <w:bCs/>
          <w:sz w:val="32"/>
          <w:szCs w:val="32"/>
          <w:lang w:val="en"/>
        </w:rPr>
      </w:pPr>
    </w:p>
    <w:p>
      <w:pPr>
        <w:rPr>
          <w:rFonts w:hint="eastAsia" w:ascii="仿宋_GB2312" w:hAnsi="仿宋_GB2312" w:eastAsia="仿宋_GB2312" w:cs="仿宋_GB231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hZTc0MjU0MzJjMzMxMWQ5Y2E5N2QwYzBmZGJjYjQifQ=="/>
  </w:docVars>
  <w:rsids>
    <w:rsidRoot w:val="00C83BF9"/>
    <w:rsid w:val="00313919"/>
    <w:rsid w:val="007E2107"/>
    <w:rsid w:val="008C4F5E"/>
    <w:rsid w:val="00AB4B42"/>
    <w:rsid w:val="00B91FA4"/>
    <w:rsid w:val="00C83BF9"/>
    <w:rsid w:val="00DF2892"/>
    <w:rsid w:val="0D92D61D"/>
    <w:rsid w:val="0D9E62F6"/>
    <w:rsid w:val="143646DD"/>
    <w:rsid w:val="1677AD91"/>
    <w:rsid w:val="172F281E"/>
    <w:rsid w:val="19011E44"/>
    <w:rsid w:val="1DAAEAB5"/>
    <w:rsid w:val="268A41A2"/>
    <w:rsid w:val="28676146"/>
    <w:rsid w:val="2CBFC601"/>
    <w:rsid w:val="35770C0C"/>
    <w:rsid w:val="37F7035B"/>
    <w:rsid w:val="3BEE54FB"/>
    <w:rsid w:val="3BFA63E6"/>
    <w:rsid w:val="3D77F4E7"/>
    <w:rsid w:val="3DF3CF00"/>
    <w:rsid w:val="3E2E08CF"/>
    <w:rsid w:val="3FF5039C"/>
    <w:rsid w:val="44471949"/>
    <w:rsid w:val="49903070"/>
    <w:rsid w:val="4B075DDC"/>
    <w:rsid w:val="4F204635"/>
    <w:rsid w:val="533636FF"/>
    <w:rsid w:val="54BA2CC9"/>
    <w:rsid w:val="585F87D2"/>
    <w:rsid w:val="5EFFF1CA"/>
    <w:rsid w:val="5F79A3A7"/>
    <w:rsid w:val="5FFF95DB"/>
    <w:rsid w:val="6EF7AEE6"/>
    <w:rsid w:val="731F2D88"/>
    <w:rsid w:val="79EB0716"/>
    <w:rsid w:val="7B3541CD"/>
    <w:rsid w:val="7DBFDF5F"/>
    <w:rsid w:val="7F784009"/>
    <w:rsid w:val="7F7F94ED"/>
    <w:rsid w:val="7F7FACF4"/>
    <w:rsid w:val="7FC65E73"/>
    <w:rsid w:val="7FF74821"/>
    <w:rsid w:val="7FFEB671"/>
    <w:rsid w:val="7FFF0C67"/>
    <w:rsid w:val="8D9F8DCA"/>
    <w:rsid w:val="9F6EC988"/>
    <w:rsid w:val="AFFF3A2C"/>
    <w:rsid w:val="B1DF2B7E"/>
    <w:rsid w:val="B9EFB89B"/>
    <w:rsid w:val="BCBE29A4"/>
    <w:rsid w:val="BFAEC5D2"/>
    <w:rsid w:val="BFBE1D7F"/>
    <w:rsid w:val="BFE5EF0F"/>
    <w:rsid w:val="BFEBA72B"/>
    <w:rsid w:val="CCDF1C8E"/>
    <w:rsid w:val="DCDFEB5B"/>
    <w:rsid w:val="DD93C558"/>
    <w:rsid w:val="DDEF38F6"/>
    <w:rsid w:val="DDFF41D8"/>
    <w:rsid w:val="E99EFC8A"/>
    <w:rsid w:val="EBFF3D0B"/>
    <w:rsid w:val="F75DCF1E"/>
    <w:rsid w:val="F7D728B6"/>
    <w:rsid w:val="F7DE7355"/>
    <w:rsid w:val="F9DC00F2"/>
    <w:rsid w:val="FBDF0FD8"/>
    <w:rsid w:val="FC7F8886"/>
    <w:rsid w:val="FCED12B8"/>
    <w:rsid w:val="FD5BA819"/>
    <w:rsid w:val="FDF76070"/>
    <w:rsid w:val="FE7DEEF3"/>
    <w:rsid w:val="FEB33998"/>
    <w:rsid w:val="FEFD3476"/>
    <w:rsid w:val="FF7B89E0"/>
    <w:rsid w:val="FFB3F735"/>
    <w:rsid w:val="FFF5C7F9"/>
    <w:rsid w:val="FFF793FC"/>
    <w:rsid w:val="FFFDE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Times New Roman" w:hAnsi="Times New Roman" w:eastAsia="宋体" w:cs="Times New Roman"/>
    </w:rPr>
  </w:style>
  <w:style w:type="paragraph" w:styleId="3">
    <w:name w:val="HTML Preformatted"/>
    <w:basedOn w:val="1"/>
    <w:qFormat/>
    <w:uiPriority w:val="0"/>
    <w:pPr>
      <w:jc w:val="left"/>
    </w:pPr>
    <w:rPr>
      <w:rFonts w:hint="eastAsia" w:ascii="宋体" w:hAnsi="宋体" w:eastAsia="宋体" w:cs="Times New Roman"/>
      <w:kern w:val="0"/>
      <w:sz w:val="24"/>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626</Words>
  <Characters>780</Characters>
  <Lines>23</Lines>
  <Paragraphs>6</Paragraphs>
  <TotalTime>5</TotalTime>
  <ScaleCrop>false</ScaleCrop>
  <LinksUpToDate>false</LinksUpToDate>
  <CharactersWithSpaces>799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2021-03-11T17:07:00Z</dcterms:created>
  <dc:creator>admin</dc:creator>
  <cp:lastModifiedBy>梁正华</cp:lastModifiedBy>
  <dcterms:modified xsi:type="dcterms:W3CDTF">2022-08-30T01:35:16Z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FE01F343038B464F97BE81679F5DA0D1</vt:lpwstr>
  </property>
</Properties>
</file>