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b w:val="0"/>
          <w:color w:val="auto"/>
          <w:kern w:val="2"/>
          <w:sz w:val="32"/>
          <w:szCs w:val="32"/>
          <w:lang w:val="en-US" w:eastAsia="zh-CN" w:bidi="ar-SA"/>
        </w:rPr>
        <w:t>1</w:t>
      </w:r>
      <w:r>
        <w:rPr>
          <w:rFonts w:hint="eastAsia" w:ascii="仿宋_GB2312" w:hAnsi="仿宋_GB2312" w:eastAsia="仿宋_GB2312" w:cs="仿宋_GB2312"/>
          <w:sz w:val="32"/>
          <w:szCs w:val="32"/>
          <w:lang w:eastAsia="zh-CN"/>
        </w:rPr>
        <w:t>：</w:t>
      </w:r>
      <w:r>
        <w:rPr>
          <w:rFonts w:hint="eastAsia"/>
        </w:rPr>
        <w:t xml:space="preserve"> </w:t>
      </w:r>
    </w:p>
    <w:p>
      <w:pPr>
        <w:rPr>
          <w:rFonts w:hint="eastAsia"/>
        </w:rPr>
      </w:pPr>
    </w:p>
    <w:p>
      <w:pPr>
        <w:widowControl/>
        <w:jc w:val="center"/>
        <w:rPr>
          <w:rFonts w:hint="eastAsia" w:ascii="宋体" w:hAnsi="宋体"/>
          <w:b/>
          <w:bCs/>
          <w:kern w:val="0"/>
          <w:sz w:val="32"/>
          <w:szCs w:val="32"/>
        </w:rPr>
      </w:pPr>
      <w:bookmarkStart w:id="0" w:name="_GoBack"/>
      <w:r>
        <w:rPr>
          <w:rFonts w:hint="eastAsia" w:ascii="Times New Roman" w:hAnsi="Times New Roman" w:eastAsia="仿宋_GB2312" w:cs="Times New Roman"/>
          <w:b w:val="0"/>
          <w:color w:val="auto"/>
          <w:kern w:val="2"/>
          <w:sz w:val="32"/>
          <w:szCs w:val="32"/>
          <w:lang w:val="en-US" w:eastAsia="zh-CN" w:bidi="ar-SA"/>
        </w:rPr>
        <w:t>202</w:t>
      </w:r>
      <w:r>
        <w:rPr>
          <w:rFonts w:hint="default" w:ascii="Times New Roman" w:hAnsi="Times New Roman" w:eastAsia="仿宋_GB2312" w:cs="Times New Roman"/>
          <w:b w:val="0"/>
          <w:color w:val="auto"/>
          <w:kern w:val="2"/>
          <w:sz w:val="32"/>
          <w:szCs w:val="32"/>
          <w:lang w:val="en" w:eastAsia="zh-CN" w:bidi="ar-SA"/>
        </w:rPr>
        <w:t>2</w:t>
      </w:r>
      <w:r>
        <w:rPr>
          <w:rFonts w:hint="eastAsia" w:ascii="宋体" w:hAnsi="宋体"/>
          <w:b/>
          <w:bCs/>
          <w:kern w:val="0"/>
          <w:sz w:val="32"/>
          <w:szCs w:val="32"/>
        </w:rPr>
        <w:t>年度</w:t>
      </w:r>
      <w:r>
        <w:rPr>
          <w:rFonts w:hint="eastAsia" w:ascii="宋体" w:hAnsi="宋体"/>
          <w:b/>
          <w:bCs/>
          <w:kern w:val="0"/>
          <w:sz w:val="32"/>
          <w:szCs w:val="32"/>
          <w:lang w:eastAsia="zh-CN"/>
        </w:rPr>
        <w:t>贵州</w:t>
      </w:r>
      <w:r>
        <w:rPr>
          <w:rFonts w:hint="eastAsia" w:ascii="宋体" w:hAnsi="宋体"/>
          <w:b/>
          <w:bCs/>
          <w:kern w:val="0"/>
          <w:sz w:val="32"/>
          <w:szCs w:val="32"/>
        </w:rPr>
        <w:t>省实验动物生产许可</w:t>
      </w:r>
      <w:r>
        <w:rPr>
          <w:rFonts w:hint="eastAsia" w:ascii="宋体" w:hAnsi="宋体"/>
          <w:b/>
          <w:bCs/>
          <w:kern w:val="0"/>
          <w:sz w:val="32"/>
          <w:szCs w:val="32"/>
          <w:lang w:val="en-US" w:eastAsia="zh-CN"/>
        </w:rPr>
        <w:t>监督检查</w:t>
      </w:r>
      <w:r>
        <w:rPr>
          <w:rFonts w:hint="eastAsia" w:ascii="宋体" w:hAnsi="宋体"/>
          <w:b/>
          <w:bCs/>
          <w:kern w:val="0"/>
          <w:sz w:val="32"/>
          <w:szCs w:val="32"/>
        </w:rPr>
        <w:t>单位</w:t>
      </w:r>
    </w:p>
    <w:bookmarkEnd w:id="0"/>
    <w:p>
      <w:pPr>
        <w:widowControl/>
        <w:jc w:val="both"/>
        <w:rPr>
          <w:rFonts w:hint="eastAsia" w:ascii="宋体" w:hAnsi="宋体"/>
          <w:b/>
          <w:bCs/>
          <w:kern w:val="0"/>
          <w:sz w:val="32"/>
          <w:szCs w:val="32"/>
        </w:rPr>
      </w:pPr>
    </w:p>
    <w:tbl>
      <w:tblPr>
        <w:tblStyle w:val="4"/>
        <w:tblW w:w="975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060"/>
        <w:gridCol w:w="1438"/>
        <w:gridCol w:w="929"/>
        <w:gridCol w:w="1953"/>
        <w:gridCol w:w="146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2060"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440"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30"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1956"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464"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14:textFill>
                  <w14:solidFill>
                    <w14:schemeClr w14:val="tx1"/>
                  </w14:solidFill>
                </w14:textFill>
              </w:rPr>
              <w:t>适用范围</w:t>
            </w:r>
          </w:p>
        </w:tc>
        <w:tc>
          <w:tcPr>
            <w:tcW w:w="1379"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ind w:firstLine="210" w:firstLineChars="100"/>
              <w:rPr>
                <w:rFonts w:hint="default" w:eastAsia="宋体"/>
                <w:vertAlign w:val="baseline"/>
                <w:lang w:val="en-US" w:eastAsia="zh-CN"/>
              </w:rPr>
            </w:pPr>
            <w:r>
              <w:rPr>
                <w:rFonts w:hint="eastAsia"/>
                <w:vertAlign w:val="baseline"/>
                <w:lang w:val="en-US" w:eastAsia="zh-CN"/>
              </w:rPr>
              <w:t>1</w:t>
            </w:r>
          </w:p>
        </w:tc>
        <w:tc>
          <w:tcPr>
            <w:tcW w:w="2060" w:type="dxa"/>
          </w:tcPr>
          <w:p>
            <w:pPr>
              <w:rPr>
                <w:rFonts w:hint="eastAsia"/>
                <w:vertAlign w:val="baseline"/>
              </w:rPr>
            </w:pPr>
            <w:r>
              <w:rPr>
                <w:rFonts w:hint="eastAsia"/>
                <w:b w:val="0"/>
                <w:bCs w:val="0"/>
                <w:lang w:eastAsia="zh-CN"/>
              </w:rPr>
              <w:t>SCXK(黔)2021-0003</w:t>
            </w:r>
          </w:p>
        </w:tc>
        <w:tc>
          <w:tcPr>
            <w:tcW w:w="1440" w:type="dxa"/>
          </w:tcPr>
          <w:p>
            <w:pPr>
              <w:rPr>
                <w:rFonts w:hint="eastAsia"/>
                <w:vertAlign w:val="baseline"/>
              </w:rPr>
            </w:pPr>
            <w:r>
              <w:rPr>
                <w:rFonts w:hint="eastAsia"/>
                <w:b w:val="0"/>
                <w:bCs w:val="0"/>
                <w:lang w:eastAsia="zh-CN"/>
              </w:rPr>
              <w:t>贵州中医药大学(实验动物研究所)</w:t>
            </w:r>
          </w:p>
        </w:tc>
        <w:tc>
          <w:tcPr>
            <w:tcW w:w="930" w:type="dxa"/>
          </w:tcPr>
          <w:p>
            <w:pPr>
              <w:rPr>
                <w:rFonts w:hint="eastAsia"/>
                <w:vertAlign w:val="baseline"/>
              </w:rPr>
            </w:pPr>
            <w:r>
              <w:rPr>
                <w:rFonts w:hint="eastAsia"/>
                <w:b w:val="0"/>
                <w:bCs w:val="0"/>
                <w:lang w:eastAsia="zh-CN"/>
              </w:rPr>
              <w:t>刘兴德</w:t>
            </w:r>
          </w:p>
        </w:tc>
        <w:tc>
          <w:tcPr>
            <w:tcW w:w="1956" w:type="dxa"/>
          </w:tcPr>
          <w:p>
            <w:pPr>
              <w:rPr>
                <w:rFonts w:hint="eastAsia"/>
                <w:vertAlign w:val="baseline"/>
              </w:rPr>
            </w:pPr>
            <w:r>
              <w:rPr>
                <w:rFonts w:hint="eastAsia"/>
                <w:b w:val="0"/>
                <w:bCs w:val="0"/>
                <w:lang w:eastAsia="zh-CN"/>
              </w:rPr>
              <w:t>贵州省贵安新区花溪大学城栋青南路贵州中医药大学实验动物研究所1楼生产区、3楼</w:t>
            </w:r>
          </w:p>
        </w:tc>
        <w:tc>
          <w:tcPr>
            <w:tcW w:w="1464" w:type="dxa"/>
          </w:tcPr>
          <w:p>
            <w:pPr>
              <w:rPr>
                <w:rFonts w:hint="eastAsia"/>
                <w:vertAlign w:val="baseline"/>
              </w:rPr>
            </w:pPr>
            <w:r>
              <w:rPr>
                <w:rFonts w:hint="eastAsia"/>
                <w:b w:val="0"/>
                <w:bCs w:val="0"/>
                <w:lang w:eastAsia="zh-CN"/>
              </w:rPr>
              <w:t>屏障环境(SPF级：大鼠、小鼠、豚鼠，520㎡);开放环境(普通级：兔、豚鼠、小型猪，525㎡)</w:t>
            </w:r>
          </w:p>
        </w:tc>
        <w:tc>
          <w:tcPr>
            <w:tcW w:w="1379" w:type="dxa"/>
          </w:tcPr>
          <w:p>
            <w:pPr>
              <w:rPr>
                <w:rFonts w:hint="eastAsia"/>
                <w:vertAlign w:val="baseline"/>
              </w:rPr>
            </w:pPr>
            <w:r>
              <w:rPr>
                <w:rFonts w:hint="eastAsia"/>
                <w:b w:val="0"/>
                <w:bCs w:val="0"/>
                <w:lang w:eastAsia="zh-CN"/>
              </w:rPr>
              <w:t>2021年7月1日</w:t>
            </w:r>
          </w:p>
        </w:tc>
      </w:tr>
    </w:tbl>
    <w:p>
      <w:pPr>
        <w:widowControl/>
        <w:jc w:val="both"/>
        <w:rPr>
          <w:rFonts w:hint="eastAsia" w:ascii="宋体" w:hAnsi="宋体"/>
          <w:b/>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4893106F"/>
    <w:rsid w:val="4893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185</Characters>
  <Lines>0</Lines>
  <Paragraphs>0</Paragraphs>
  <TotalTime>1</TotalTime>
  <ScaleCrop>false</ScaleCrop>
  <LinksUpToDate>false</LinksUpToDate>
  <CharactersWithSpaces>189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2022-08-30T01:27:00Z</dcterms:created>
  <dc:creator>梁正华</dc:creator>
  <cp:lastModifiedBy>梁正华</cp:lastModifiedBy>
  <dcterms:modified xsi:type="dcterms:W3CDTF">2022-08-30T01:35:29Z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1BC2B6FEF9E4406588AAB0388248C13F</vt:lpwstr>
  </property>
</Properties>
</file>