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贵州省科研领域算力资源现状及需求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调查问卷</w:t>
      </w:r>
    </w:p>
    <w:p>
      <w:pPr>
        <w:spacing w:line="360" w:lineRule="auto"/>
        <w:jc w:val="center"/>
        <w:rPr>
          <w:rFonts w:hint="eastAsia" w:ascii="方正小标宋简体" w:hAnsi="方正楷体简体" w:eastAsia="方正小标宋简体" w:cs="方正楷体简体"/>
          <w:sz w:val="36"/>
          <w:szCs w:val="36"/>
        </w:rPr>
      </w:pPr>
    </w:p>
    <w:p>
      <w:pPr>
        <w:spacing w:line="360" w:lineRule="auto"/>
        <w:jc w:val="left"/>
        <w:rPr>
          <w:rFonts w:ascii="方正楷体简体" w:hAnsi="方正楷体简体" w:eastAsia="方正楷体简体" w:cs="方正楷体简体"/>
          <w:sz w:val="36"/>
          <w:szCs w:val="36"/>
        </w:rPr>
      </w:pPr>
    </w:p>
    <w:p>
      <w:pPr>
        <w:spacing w:line="360" w:lineRule="auto"/>
        <w:jc w:val="left"/>
        <w:rPr>
          <w:rFonts w:ascii="方正楷体简体" w:hAnsi="方正楷体简体" w:eastAsia="方正楷体简体" w:cs="方正楷体简体"/>
          <w:sz w:val="36"/>
          <w:szCs w:val="36"/>
        </w:rPr>
      </w:pPr>
      <w:r>
        <w:rPr>
          <w:rFonts w:hint="eastAsia" w:ascii="方正楷体简体" w:hAnsi="方正楷体简体" w:eastAsia="方正楷体简体" w:cs="方正楷体简体"/>
          <w:sz w:val="36"/>
          <w:szCs w:val="36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单位名称：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>单位地址：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  <w:u w:val="single"/>
        </w:rPr>
        <w:t xml:space="preserve">                          </w:t>
      </w: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>联 系 人：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 xml:space="preserve"> </w:t>
      </w:r>
    </w:p>
    <w:p>
      <w:pPr>
        <w:pStyle w:val="6"/>
        <w:spacing w:line="360" w:lineRule="auto"/>
        <w:ind w:left="21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</w:p>
    <w:p>
      <w:pPr>
        <w:pStyle w:val="6"/>
        <w:spacing w:line="360" w:lineRule="auto"/>
        <w:ind w:left="0" w:leftChars="0" w:right="210"/>
        <w:rPr>
          <w:rFonts w:ascii="仿宋_GB2312" w:hAnsi="仿宋_GB2312" w:eastAsia="仿宋_GB2312" w:cs="仿宋_GB2312"/>
          <w:color w:val="3F3F3F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color w:val="3F3F3F"/>
          <w:sz w:val="36"/>
          <w:szCs w:val="36"/>
        </w:rPr>
        <w:t>联系电话：</w:t>
      </w:r>
      <w:r>
        <w:rPr>
          <w:rFonts w:hint="eastAsia" w:ascii="仿宋_GB2312" w:hAnsi="仿宋_GB2312" w:eastAsia="仿宋_GB2312" w:cs="仿宋_GB2312"/>
          <w:color w:val="3F3F3F"/>
          <w:sz w:val="36"/>
          <w:szCs w:val="36"/>
          <w:u w:val="single"/>
        </w:rPr>
        <w:t xml:space="preserve">                          </w:t>
      </w:r>
    </w:p>
    <w:p>
      <w:pPr>
        <w:pStyle w:val="6"/>
        <w:spacing w:line="360" w:lineRule="auto"/>
        <w:ind w:left="210" w:right="210"/>
        <w:rPr>
          <w:rFonts w:ascii="仿宋_GB2312" w:hAnsi="仿宋_GB2312" w:eastAsia="仿宋_GB2312" w:cs="仿宋_GB2312"/>
          <w:color w:val="3F3F3F"/>
          <w:sz w:val="36"/>
          <w:szCs w:val="36"/>
        </w:rPr>
      </w:pPr>
    </w:p>
    <w:p>
      <w:pPr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outlineLvl w:val="0"/>
        <w:rPr>
          <w:rFonts w:ascii="仿宋_GB2312" w:hAnsi="仿宋_GB2312" w:eastAsia="仿宋_GB2312" w:cs="仿宋_GB2312"/>
          <w:b w:val="0"/>
          <w:bCs w:val="0"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bidi="ar"/>
        </w:rPr>
        <w:t>本问卷由分管科研或技术的负责人组织填报。</w:t>
      </w:r>
    </w:p>
    <w:p>
      <w:pPr>
        <w:pStyle w:val="6"/>
        <w:spacing w:line="360" w:lineRule="auto"/>
        <w:ind w:left="0" w:leftChars="0" w:right="210" w:firstLine="840" w:firstLineChars="300"/>
        <w:jc w:val="both"/>
        <w:rPr>
          <w:rFonts w:ascii="仿宋_GB2312" w:hAnsi="仿宋_GB2312" w:eastAsia="仿宋_GB2312" w:cs="仿宋_GB2312"/>
          <w:b w:val="0"/>
          <w:bCs w:val="0"/>
          <w:color w:val="3F3F3F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F3F3F"/>
          <w:kern w:val="0"/>
          <w:sz w:val="28"/>
          <w:szCs w:val="28"/>
          <w:lang w:bidi="ar"/>
        </w:rPr>
        <w:t>2.算力:本调查特指高性能计算装置（如超级计算机等）的计算能力。</w:t>
      </w:r>
    </w:p>
    <w:p>
      <w:pPr>
        <w:pStyle w:val="6"/>
        <w:spacing w:line="360" w:lineRule="auto"/>
        <w:ind w:left="0" w:leftChars="0" w:right="210" w:firstLine="840" w:firstLineChars="300"/>
        <w:jc w:val="both"/>
        <w:rPr>
          <w:rFonts w:ascii="仿宋_GB2312" w:hAnsi="仿宋_GB2312" w:eastAsia="仿宋_GB2312" w:cs="仿宋_GB2312"/>
          <w:b w:val="0"/>
          <w:bCs w:val="0"/>
          <w:color w:val="3F3F3F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F3F3F"/>
          <w:kern w:val="0"/>
          <w:sz w:val="28"/>
          <w:szCs w:val="28"/>
          <w:lang w:bidi="ar"/>
        </w:rPr>
        <w:t>3.FLOPS（Floating-point Operations Per Second）:FLOPS表示每秒浮点运算的次数，该单位可以表示计算机的处理能力。PFLOPS是指每秒1千万亿次浮点运算。</w:t>
      </w:r>
    </w:p>
    <w:p>
      <w:pPr>
        <w:pStyle w:val="6"/>
        <w:spacing w:line="360" w:lineRule="auto"/>
        <w:ind w:left="0" w:leftChars="0" w:right="210" w:firstLine="840" w:firstLineChars="300"/>
        <w:jc w:val="both"/>
        <w:rPr>
          <w:rFonts w:ascii="仿宋_GB2312" w:hAnsi="仿宋_GB2312" w:eastAsia="仿宋_GB2312" w:cs="仿宋_GB2312"/>
          <w:b w:val="0"/>
          <w:bCs w:val="0"/>
          <w:color w:val="3F3F3F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F3F3F"/>
          <w:kern w:val="0"/>
          <w:sz w:val="28"/>
          <w:szCs w:val="28"/>
          <w:lang w:bidi="ar"/>
        </w:rPr>
        <w:t>4.带宽用来标识通讯线路所能传送数据的能力，即在单位时间内通过网络中某一点的最高数据率，常用的单位为bps（bit per second，每秒多少比特）。</w:t>
      </w:r>
    </w:p>
    <w:p>
      <w:pPr>
        <w:pStyle w:val="6"/>
        <w:spacing w:line="360" w:lineRule="auto"/>
        <w:ind w:left="210" w:right="210"/>
        <w:rPr>
          <w:rFonts w:ascii="仿宋_GB2312" w:hAnsi="仿宋_GB2312" w:eastAsia="仿宋_GB2312" w:cs="仿宋_GB2312"/>
          <w:color w:val="3F3F3F"/>
          <w:sz w:val="24"/>
          <w:szCs w:val="24"/>
        </w:rPr>
      </w:pPr>
    </w:p>
    <w:p>
      <w:pPr>
        <w:pStyle w:val="7"/>
        <w:spacing w:after="0" w:line="360" w:lineRule="auto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一、单位基本情况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单位类别：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政府部门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科研院所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高等院校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企业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其它（请注明）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。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企业单位所属产业：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现代能源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现代化工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基础材料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大数据电子信息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新型建材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健康医药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先进装备制造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生态特色食品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新能源汽车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优质烟酒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其它（请注明）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二、单位算力资源情况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贵单位目前算力使用情况：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使用量非常大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较大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一般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很少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没有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如有算力使用的情况，2021年算力使用为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PFLOPS。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贵单位现有内部算力资源是否满足</w:t>
      </w:r>
      <w:r>
        <w:rPr>
          <w:rFonts w:hint="eastAsia" w:ascii="仿宋_GB2312" w:hAnsi="仿宋_GB2312" w:eastAsia="仿宋_GB2312" w:cs="仿宋_GB2312"/>
          <w:color w:val="auto"/>
          <w:sz w:val="24"/>
          <w:lang w:val="en"/>
        </w:rPr>
        <w:t>科研或生产经营需求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是  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>否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如不能满足，算力缺口通过何种方式解决：（可多选）</w:t>
      </w:r>
    </w:p>
    <w:p>
      <w:pPr>
        <w:pStyle w:val="7"/>
        <w:spacing w:after="0" w:line="360" w:lineRule="auto"/>
        <w:ind w:left="420"/>
        <w:jc w:val="both"/>
        <w:rPr>
          <w:rFonts w:hint="default" w:ascii="仿宋_GB2312" w:hAnsi="仿宋_GB2312" w:eastAsia="仿宋_GB2312" w:cs="仿宋_GB2312"/>
          <w:color w:val="auto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无算力缺口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租赁外部算力资源 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以合作方式利用其他机构算力 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>其他方式（请注明）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  <w:lang w:val="en-US" w:eastAsia="zh-CN"/>
        </w:rPr>
        <w:t xml:space="preserve">      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贵单位未来算力需求情况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：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需求量非常大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较大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一般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很少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没有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如有算力需求，</w:t>
      </w:r>
      <w:r>
        <w:rPr>
          <w:rFonts w:hint="eastAsia" w:ascii="仿宋_GB2312" w:hAnsi="仿宋_GB2312" w:eastAsia="仿宋_GB2312" w:cs="仿宋_GB2312"/>
          <w:color w:val="000000"/>
          <w:sz w:val="24"/>
        </w:rPr>
        <w:t>预计2022年为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PFLOPS、2023年为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PFLOPS、2024年为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PFLOPS、2025年将达到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PFLOPS。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贵单位主要以何种方式解决未来算力需求？（可多选）</w:t>
      </w:r>
    </w:p>
    <w:p>
      <w:pPr>
        <w:pStyle w:val="7"/>
        <w:spacing w:after="0" w:line="360" w:lineRule="auto"/>
        <w:ind w:left="420"/>
        <w:jc w:val="both"/>
        <w:rPr>
          <w:rFonts w:hint="eastAsia"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自建或扩建算力设施设备 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租赁外部算力资源 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与其他机构合作共建 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4"/>
        </w:rPr>
        <w:t>其他方式（请注明）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4"/>
          <w:u w:val="single"/>
        </w:rPr>
        <w:t xml:space="preserve">                  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预计到2</w:t>
      </w:r>
      <w:r>
        <w:rPr>
          <w:rFonts w:ascii="仿宋_GB2312" w:hAnsi="仿宋_GB2312" w:eastAsia="仿宋_GB2312" w:cs="仿宋_GB2312"/>
          <w:color w:val="000000"/>
          <w:sz w:val="24"/>
        </w:rPr>
        <w:t>025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年，单位算力基础设施项目建设计划（含共建项目）：（有则填写）</w:t>
      </w:r>
    </w:p>
    <w:tbl>
      <w:tblPr>
        <w:tblStyle w:val="4"/>
        <w:tblpPr w:leftFromText="180" w:rightFromText="180" w:vertAnchor="text" w:horzAnchor="page" w:tblpXSpec="center" w:tblpY="173"/>
        <w:tblOverlap w:val="never"/>
        <w:tblW w:w="8469" w:type="dxa"/>
        <w:tblInd w:w="1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49"/>
        <w:gridCol w:w="1313"/>
        <w:gridCol w:w="1008"/>
        <w:gridCol w:w="972"/>
        <w:gridCol w:w="97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" w:type="dxa"/>
            <w:noWrap w:val="0"/>
            <w:vAlign w:val="center"/>
          </w:tcPr>
          <w:p>
            <w:pPr>
              <w:widowControl/>
              <w:spacing w:after="6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项目名称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spacing w:after="60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算力基础设施项目</w:t>
            </w:r>
          </w:p>
          <w:p>
            <w:pPr>
              <w:widowControl/>
              <w:spacing w:after="6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建设内容及目标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after="6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项目</w:t>
            </w:r>
          </w:p>
          <w:p>
            <w:pPr>
              <w:widowControl/>
              <w:spacing w:after="60"/>
              <w:jc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总投资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计划算力设施设备资金投入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拟开工时间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拟完工时间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项目前期手续办理情况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</w:tr>
    </w:tbl>
    <w:p>
      <w:pPr>
        <w:pStyle w:val="7"/>
        <w:spacing w:after="0" w:line="360" w:lineRule="auto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pStyle w:val="7"/>
        <w:spacing w:after="0" w:line="360" w:lineRule="auto"/>
        <w:rPr>
          <w:rFonts w:ascii="仿宋_GB2312" w:hAnsi="仿宋_GB2312" w:eastAsia="仿宋_GB2312" w:cs="仿宋_GB2312"/>
          <w:b/>
          <w:bCs/>
          <w:color w:val="00B05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有算力资源单位填报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算力主要用于（可多选）：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数学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物理学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化学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生物学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地球科学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天文学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航空航天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人工智能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工业互联网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新能源和新材料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生物工程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>建筑工程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交通运输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勘探测绘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化工与制药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环境工程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>CAM辅助制造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CAE仿真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大数据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气候气象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地理遥感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电力仿真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其它（请注明）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。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算力资源利用率：</w:t>
      </w:r>
    </w:p>
    <w:p>
      <w:pPr>
        <w:pStyle w:val="7"/>
        <w:spacing w:after="0" w:line="360" w:lineRule="auto"/>
        <w:ind w:left="42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0-25%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25%-50%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50%-75%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75%-100%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现有使用算力的课题/项目（  ）个。使用算力的科研人员（   ）人，其中博士（   ）人，硕士（  ）人。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现有从事算力算法研究的人员（   ）人，是否能满足需求？</w:t>
      </w:r>
    </w:p>
    <w:p>
      <w:pPr>
        <w:pStyle w:val="7"/>
        <w:spacing w:after="0" w:line="360" w:lineRule="auto"/>
        <w:ind w:left="420"/>
        <w:rPr>
          <w:rFonts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  <w:lang w:val="en"/>
        </w:rPr>
        <w:t xml:space="preserve">是  </w:t>
      </w:r>
      <w:r>
        <w:rPr>
          <w:rFonts w:ascii="仿宋_GB2312" w:hAnsi="仿宋_GB2312" w:eastAsia="仿宋_GB2312" w:cs="仿宋_GB2312"/>
          <w:bCs/>
          <w:color w:val="000000"/>
          <w:sz w:val="24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bCs/>
          <w:color w:val="000000"/>
          <w:sz w:val="24"/>
          <w:lang w:val="en"/>
        </w:rPr>
        <w:t>否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。</w:t>
      </w:r>
    </w:p>
    <w:p>
      <w:pPr>
        <w:pStyle w:val="7"/>
        <w:spacing w:after="0" w:line="360" w:lineRule="auto"/>
        <w:ind w:left="420"/>
        <w:rPr>
          <w:rFonts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到2025年拟引进算力算法科研人员（  ）人，其中博士（   ）人，硕士（   ）人。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贵单位高性能计算设备是否使用国产芯片：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有（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龙芯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申威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海光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飞腾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鲲鹏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兆芯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>其它（请注明）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）  </w:t>
      </w:r>
      <w:r>
        <w:rPr>
          <w:rFonts w:hint="eastAsia" w:ascii="仿宋_GB2312" w:hAnsi="仿宋_GB2312" w:eastAsia="仿宋_GB2312" w:cs="仿宋_GB2312"/>
          <w:color w:val="000000"/>
          <w:sz w:val="24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无 </w:t>
      </w:r>
    </w:p>
    <w:p>
      <w:pPr>
        <w:pStyle w:val="7"/>
        <w:widowControl/>
        <w:numPr>
          <w:ilvl w:val="0"/>
          <w:numId w:val="0"/>
        </w:numPr>
        <w:suppressAutoHyphens/>
        <w:bidi w:val="0"/>
        <w:spacing w:after="0"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pStyle w:val="7"/>
        <w:widowControl/>
        <w:numPr>
          <w:ilvl w:val="0"/>
          <w:numId w:val="0"/>
        </w:numPr>
        <w:suppressAutoHyphens/>
        <w:bidi w:val="0"/>
        <w:spacing w:after="0"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pStyle w:val="7"/>
        <w:widowControl/>
        <w:numPr>
          <w:ilvl w:val="0"/>
          <w:numId w:val="0"/>
        </w:numPr>
        <w:suppressAutoHyphens/>
        <w:bidi w:val="0"/>
        <w:spacing w:after="0"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pStyle w:val="7"/>
        <w:numPr>
          <w:ilvl w:val="0"/>
          <w:numId w:val="1"/>
        </w:numPr>
        <w:spacing w:after="0" w:line="360" w:lineRule="auto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算力资源情况：</w:t>
      </w:r>
    </w:p>
    <w:p>
      <w:pPr>
        <w:pStyle w:val="7"/>
        <w:spacing w:after="0" w:line="360" w:lineRule="auto"/>
        <w:jc w:val="center"/>
        <w:rPr>
          <w:rFonts w:ascii="仿宋_GB2312" w:hAnsi="仿宋_GB2312" w:eastAsia="仿宋_GB2312" w:cs="仿宋_GB2312"/>
          <w:color w:val="000000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设备情况表</w:t>
      </w:r>
    </w:p>
    <w:tbl>
      <w:tblPr>
        <w:tblStyle w:val="4"/>
        <w:tblW w:w="49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730"/>
        <w:gridCol w:w="5118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54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  <w:t>序号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  <w:t>服务器品牌及型号</w:t>
            </w:r>
          </w:p>
        </w:tc>
        <w:tc>
          <w:tcPr>
            <w:tcW w:w="3044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  <w:t>服务器配置</w:t>
            </w:r>
          </w:p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  <w:t>（CPU型号、GPU型号、内存容量、硬盘容量、网卡、电源等）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  <w:t>数量</w:t>
            </w:r>
          </w:p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  <w:lang w:val="e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  <w:shd w:val="clear" w:color="auto" w:fill="FFFFFF"/>
              </w:rPr>
              <w:t>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1029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44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1029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44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1029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44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" w:type="pct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44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571" w:type="pct"/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7"/>
        <w:spacing w:after="0" w:line="360" w:lineRule="auto"/>
        <w:jc w:val="center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总体情况表</w:t>
      </w:r>
    </w:p>
    <w:tbl>
      <w:tblPr>
        <w:tblStyle w:val="4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3139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79" w:type="pct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</w:rPr>
              <w:t>性能参数</w:t>
            </w:r>
          </w:p>
        </w:tc>
        <w:tc>
          <w:tcPr>
            <w:tcW w:w="1868" w:type="pct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</w:rPr>
              <w:t>单位</w:t>
            </w:r>
          </w:p>
        </w:tc>
        <w:tc>
          <w:tcPr>
            <w:tcW w:w="1651" w:type="pct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18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79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算力</w:t>
            </w:r>
          </w:p>
        </w:tc>
        <w:tc>
          <w:tcPr>
            <w:tcW w:w="1868" w:type="pct"/>
            <w:noWrap w:val="0"/>
            <w:vAlign w:val="center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PFLOPS</w:t>
            </w:r>
          </w:p>
        </w:tc>
        <w:tc>
          <w:tcPr>
            <w:tcW w:w="1651" w:type="pct"/>
            <w:noWrap w:val="0"/>
            <w:vAlign w:val="top"/>
          </w:tcPr>
          <w:p>
            <w:pPr>
              <w:pStyle w:val="7"/>
              <w:tabs>
                <w:tab w:val="left" w:pos="1237"/>
              </w:tabs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79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算力精度</w:t>
            </w:r>
          </w:p>
        </w:tc>
        <w:tc>
          <w:tcPr>
            <w:tcW w:w="1868" w:type="pct"/>
            <w:noWrap w:val="0"/>
            <w:vAlign w:val="center"/>
          </w:tcPr>
          <w:p>
            <w:pPr>
              <w:pStyle w:val="7"/>
              <w:spacing w:after="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双精度、单精度、半精度、整型</w:t>
            </w:r>
          </w:p>
        </w:tc>
        <w:tc>
          <w:tcPr>
            <w:tcW w:w="1651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79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出口带宽</w:t>
            </w:r>
          </w:p>
        </w:tc>
        <w:tc>
          <w:tcPr>
            <w:tcW w:w="1868" w:type="pct"/>
            <w:noWrap w:val="0"/>
            <w:vAlign w:val="center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bps</w:t>
            </w:r>
          </w:p>
        </w:tc>
        <w:tc>
          <w:tcPr>
            <w:tcW w:w="1651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79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年度运维费用</w:t>
            </w:r>
          </w:p>
        </w:tc>
        <w:tc>
          <w:tcPr>
            <w:tcW w:w="1868" w:type="pct"/>
            <w:noWrap w:val="0"/>
            <w:vAlign w:val="center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万元</w:t>
            </w:r>
          </w:p>
        </w:tc>
        <w:tc>
          <w:tcPr>
            <w:tcW w:w="1651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79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总投资</w:t>
            </w:r>
          </w:p>
        </w:tc>
        <w:tc>
          <w:tcPr>
            <w:tcW w:w="1868" w:type="pct"/>
            <w:noWrap w:val="0"/>
            <w:vAlign w:val="center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  <w:shd w:val="clear" w:color="auto" w:fill="FFFFFF"/>
              </w:rPr>
              <w:t>万元</w:t>
            </w:r>
          </w:p>
        </w:tc>
        <w:tc>
          <w:tcPr>
            <w:tcW w:w="1651" w:type="pct"/>
            <w:noWrap w:val="0"/>
            <w:vAlign w:val="top"/>
          </w:tcPr>
          <w:p>
            <w:pPr>
              <w:pStyle w:val="7"/>
              <w:spacing w:after="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Cs w:val="18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目前算力设备主要应用软件及版本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。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>在算力空闲时，是否对外提供算力服务：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</w:p>
    <w:p>
      <w:pPr>
        <w:pStyle w:val="7"/>
        <w:spacing w:after="0" w:line="360" w:lineRule="auto"/>
        <w:ind w:left="420"/>
        <w:rPr>
          <w:rFonts w:ascii="仿宋_GB2312" w:hAnsi="仿宋_GB2312" w:eastAsia="仿宋_GB2312" w:cs="仿宋_GB2312"/>
          <w:color w:val="000000"/>
          <w:sz w:val="24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 xml:space="preserve">是       </w:t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 xml:space="preserve">否  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color w:val="000000"/>
          <w:sz w:val="24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是否有内设机构负责算力资源管理：</w:t>
      </w:r>
    </w:p>
    <w:p>
      <w:pPr>
        <w:pStyle w:val="7"/>
        <w:spacing w:after="0" w:line="360" w:lineRule="auto"/>
        <w:ind w:left="420"/>
        <w:rPr>
          <w:rFonts w:ascii="仿宋_GB2312" w:hAnsi="仿宋_GB2312" w:eastAsia="仿宋_GB2312" w:cs="仿宋_GB2312"/>
          <w:color w:val="000000"/>
          <w:sz w:val="24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 xml:space="preserve">是       </w:t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>否</w:t>
      </w:r>
    </w:p>
    <w:p>
      <w:pPr>
        <w:pStyle w:val="7"/>
        <w:spacing w:after="0" w:line="360" w:lineRule="auto"/>
        <w:ind w:left="420"/>
        <w:rPr>
          <w:rFonts w:hint="eastAsia" w:ascii="仿宋_GB2312" w:hAnsi="仿宋_GB2312" w:eastAsia="仿宋_GB2312" w:cs="仿宋_GB2312"/>
          <w:color w:val="000000"/>
          <w:sz w:val="24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>管理人员有（）人，技术人员（）人。</w:t>
      </w:r>
    </w:p>
    <w:p>
      <w:pPr>
        <w:pStyle w:val="7"/>
        <w:spacing w:after="0" w:line="360" w:lineRule="auto"/>
        <w:ind w:left="420"/>
        <w:rPr>
          <w:rFonts w:hint="eastAsia" w:ascii="仿宋_GB2312" w:hAnsi="仿宋_GB2312" w:eastAsia="仿宋_GB2312" w:cs="仿宋_GB2312"/>
          <w:color w:val="000000"/>
          <w:sz w:val="24"/>
          <w:lang w:val="en"/>
        </w:rPr>
      </w:pPr>
    </w:p>
    <w:p>
      <w:pPr>
        <w:pStyle w:val="7"/>
        <w:numPr>
          <w:ilvl w:val="0"/>
          <w:numId w:val="1"/>
        </w:numPr>
        <w:spacing w:after="0" w:line="360" w:lineRule="auto"/>
        <w:rPr>
          <w:rFonts w:ascii="仿宋_GB2312" w:hAnsi="仿宋_GB2312" w:eastAsia="仿宋_GB2312" w:cs="仿宋_GB2312"/>
          <w:color w:val="000000"/>
          <w:sz w:val="24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>如有算力平台/机构提供优惠公共算力，单位是否愿意购买使用：</w:t>
      </w:r>
    </w:p>
    <w:p>
      <w:pPr>
        <w:pStyle w:val="7"/>
        <w:spacing w:after="0" w:line="360" w:lineRule="auto"/>
        <w:ind w:left="420"/>
        <w:jc w:val="both"/>
        <w:rPr>
          <w:rFonts w:ascii="仿宋_GB2312" w:hAnsi="仿宋_GB2312" w:eastAsia="仿宋_GB2312" w:cs="仿宋_GB2312"/>
          <w:color w:val="000000"/>
          <w:sz w:val="24"/>
          <w:lang w:val="e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 xml:space="preserve">是  </w:t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lang w:val="en"/>
        </w:rPr>
        <w:t>否。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政策建议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贵单位算力资源建设面临的主要问题和困难是什么？对于算力资源建设及其人才建设等方面有哪些打算和期望？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对我省出台科研算力资源相关政策有何建议？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89A"/>
    <w:multiLevelType w:val="multilevel"/>
    <w:tmpl w:val="2572389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940C9"/>
    <w:rsid w:val="7B8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ption-temp"/>
    <w:qFormat/>
    <w:uiPriority w:val="0"/>
    <w:pPr>
      <w:ind w:left="100" w:leftChars="100" w:right="100" w:rightChars="100"/>
    </w:pPr>
    <w:rPr>
      <w:rFonts w:ascii="宋体" w:hAnsi="宋体" w:eastAsia="微软雅黑" w:cs="宋体"/>
      <w:color w:val="3F3F3F"/>
      <w:kern w:val="2"/>
      <w:sz w:val="18"/>
      <w:szCs w:val="18"/>
      <w:lang w:val="en-US" w:eastAsia="zh-CN" w:bidi="ar-SA"/>
    </w:rPr>
  </w:style>
  <w:style w:type="paragraph" w:customStyle="1" w:styleId="7">
    <w:name w:val="question-temp"/>
    <w:basedOn w:val="1"/>
    <w:qFormat/>
    <w:uiPriority w:val="0"/>
    <w:pPr>
      <w:widowControl/>
      <w:spacing w:after="60" w:line="276" w:lineRule="auto"/>
      <w:jc w:val="left"/>
    </w:pPr>
    <w:rPr>
      <w:rFonts w:ascii="微软雅黑" w:hAnsi="微软雅黑" w:eastAsia="微软雅黑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2022-05-14T07:31:00Z</dcterms:created>
  <dc:creator>dengyan</dc:creator>
  <cp:lastModifiedBy>dengyan</cp:lastModifiedBy>
  <dcterms:modified xsi:type="dcterms:W3CDTF">2022-05-14T07:32:36Z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